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19071E">
      <w:pPr>
        <w:tabs>
          <w:tab w:val="left" w:pos="6300"/>
        </w:tabs>
        <w:snapToGrid w:val="0"/>
        <w:spacing w:line="300" w:lineRule="auto"/>
        <w:jc w:val="center"/>
        <w:rPr>
          <w:rStyle w:val="43"/>
          <w:rFonts w:hint="eastAsia" w:ascii="宋体" w:hAnsi="宋体" w:eastAsia="宋体" w:cs="宋体"/>
          <w:b/>
          <w:color w:val="auto"/>
          <w:sz w:val="44"/>
          <w:szCs w:val="44"/>
          <w:highlight w:val="none"/>
        </w:rPr>
      </w:pPr>
    </w:p>
    <w:p w14:paraId="7267DE7E">
      <w:pPr>
        <w:tabs>
          <w:tab w:val="center" w:pos="5023"/>
          <w:tab w:val="left" w:pos="8652"/>
        </w:tabs>
        <w:snapToGrid w:val="0"/>
        <w:spacing w:before="240" w:line="500" w:lineRule="exact"/>
        <w:jc w:val="center"/>
        <w:rPr>
          <w:rStyle w:val="43"/>
          <w:rFonts w:hint="eastAsia" w:ascii="宋体" w:hAnsi="宋体" w:eastAsia="宋体" w:cs="宋体"/>
          <w:b/>
          <w:color w:val="auto"/>
          <w:sz w:val="44"/>
          <w:szCs w:val="44"/>
          <w:highlight w:val="none"/>
        </w:rPr>
      </w:pPr>
    </w:p>
    <w:p w14:paraId="5CD21932">
      <w:pPr>
        <w:pStyle w:val="96"/>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jc w:val="center"/>
        <w:textAlignment w:val="baseline"/>
        <w:rPr>
          <w:rStyle w:val="43"/>
          <w:rFonts w:hint="eastAsia" w:ascii="宋体" w:hAnsi="宋体" w:eastAsia="宋体" w:cs="宋体"/>
          <w:b/>
          <w:bCs w:val="0"/>
          <w:color w:val="auto"/>
          <w:sz w:val="40"/>
          <w:szCs w:val="40"/>
          <w:highlight w:val="none"/>
          <w:u w:val="none" w:color="auto"/>
          <w:lang w:eastAsia="zh-CN"/>
        </w:rPr>
      </w:pPr>
      <w:r>
        <w:rPr>
          <w:rStyle w:val="43"/>
          <w:rFonts w:hint="eastAsia" w:ascii="宋体" w:hAnsi="宋体" w:eastAsia="宋体" w:cs="宋体"/>
          <w:b/>
          <w:bCs w:val="0"/>
          <w:color w:val="auto"/>
          <w:sz w:val="40"/>
          <w:szCs w:val="40"/>
          <w:highlight w:val="none"/>
          <w:u w:val="none" w:color="auto"/>
          <w:lang w:eastAsia="zh-CN"/>
        </w:rPr>
        <w:t>南通市疾病预防控制中心</w:t>
      </w:r>
    </w:p>
    <w:p w14:paraId="00E4BF17">
      <w:pPr>
        <w:pStyle w:val="96"/>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jc w:val="center"/>
        <w:textAlignment w:val="baseline"/>
        <w:rPr>
          <w:rStyle w:val="43"/>
          <w:rFonts w:hint="eastAsia" w:ascii="宋体" w:hAnsi="宋体" w:eastAsia="宋体" w:cs="宋体"/>
          <w:b/>
          <w:bCs w:val="0"/>
          <w:color w:val="auto"/>
          <w:sz w:val="40"/>
          <w:szCs w:val="40"/>
          <w:highlight w:val="none"/>
          <w:u w:val="none" w:color="auto"/>
          <w:lang w:eastAsia="zh-CN"/>
        </w:rPr>
      </w:pPr>
      <w:r>
        <w:rPr>
          <w:rStyle w:val="43"/>
          <w:rFonts w:hint="eastAsia" w:ascii="宋体" w:hAnsi="宋体" w:eastAsia="宋体" w:cs="宋体"/>
          <w:b/>
          <w:bCs w:val="0"/>
          <w:color w:val="auto"/>
          <w:sz w:val="40"/>
          <w:szCs w:val="40"/>
          <w:highlight w:val="none"/>
          <w:u w:val="none" w:color="auto"/>
          <w:lang w:val="en-US" w:eastAsia="zh-CN"/>
        </w:rPr>
        <w:t>算力支持服务和技术支持服务项目</w:t>
      </w:r>
    </w:p>
    <w:p w14:paraId="39E9A14D">
      <w:pPr>
        <w:pStyle w:val="96"/>
        <w:snapToGrid w:val="0"/>
        <w:ind w:firstLine="520"/>
        <w:rPr>
          <w:rStyle w:val="43"/>
          <w:rFonts w:hint="eastAsia" w:ascii="宋体" w:hAnsi="宋体" w:eastAsia="宋体" w:cs="宋体"/>
          <w:color w:val="auto"/>
          <w:sz w:val="26"/>
          <w:highlight w:val="none"/>
        </w:rPr>
      </w:pPr>
    </w:p>
    <w:p w14:paraId="23FAFD67">
      <w:pPr>
        <w:pStyle w:val="96"/>
        <w:snapToGrid w:val="0"/>
        <w:ind w:firstLine="520"/>
        <w:rPr>
          <w:rStyle w:val="43"/>
          <w:rFonts w:hint="eastAsia" w:ascii="宋体" w:hAnsi="宋体" w:eastAsia="宋体" w:cs="宋体"/>
          <w:color w:val="auto"/>
          <w:sz w:val="26"/>
          <w:highlight w:val="none"/>
        </w:rPr>
      </w:pPr>
    </w:p>
    <w:p w14:paraId="4A1BB5ED">
      <w:pPr>
        <w:pStyle w:val="96"/>
        <w:snapToGrid w:val="0"/>
        <w:ind w:firstLine="520"/>
        <w:rPr>
          <w:rStyle w:val="43"/>
          <w:rFonts w:hint="eastAsia" w:ascii="宋体" w:hAnsi="宋体" w:eastAsia="宋体" w:cs="宋体"/>
          <w:color w:val="auto"/>
          <w:sz w:val="26"/>
          <w:highlight w:val="none"/>
        </w:rPr>
      </w:pPr>
    </w:p>
    <w:p w14:paraId="0637AD3A">
      <w:pPr>
        <w:snapToGrid w:val="0"/>
        <w:spacing w:line="1400" w:lineRule="exact"/>
        <w:jc w:val="center"/>
        <w:rPr>
          <w:rStyle w:val="43"/>
          <w:rFonts w:hint="eastAsia" w:ascii="宋体" w:hAnsi="宋体" w:eastAsia="宋体" w:cs="宋体"/>
          <w:b/>
          <w:color w:val="auto"/>
          <w:sz w:val="72"/>
          <w:szCs w:val="72"/>
          <w:highlight w:val="none"/>
          <w:lang w:eastAsia="zh-CN"/>
        </w:rPr>
      </w:pPr>
      <w:r>
        <w:rPr>
          <w:rStyle w:val="43"/>
          <w:rFonts w:hint="eastAsia" w:ascii="宋体" w:hAnsi="宋体" w:eastAsia="宋体" w:cs="宋体"/>
          <w:b/>
          <w:color w:val="auto"/>
          <w:sz w:val="72"/>
          <w:szCs w:val="72"/>
          <w:highlight w:val="none"/>
          <w:lang w:eastAsia="zh-CN"/>
        </w:rPr>
        <w:t>比选文件</w:t>
      </w:r>
    </w:p>
    <w:p w14:paraId="37319489">
      <w:pPr>
        <w:snapToGrid w:val="0"/>
        <w:spacing w:line="640" w:lineRule="exact"/>
        <w:jc w:val="center"/>
        <w:rPr>
          <w:rStyle w:val="43"/>
          <w:rFonts w:hint="default" w:ascii="宋体" w:hAnsi="宋体" w:eastAsia="宋体" w:cs="宋体"/>
          <w:b/>
          <w:color w:val="auto"/>
          <w:sz w:val="72"/>
          <w:szCs w:val="72"/>
          <w:highlight w:val="none"/>
          <w:lang w:val="en-US" w:eastAsia="zh-CN"/>
        </w:rPr>
      </w:pPr>
      <w:r>
        <w:rPr>
          <w:rStyle w:val="43"/>
          <w:rFonts w:hint="eastAsia" w:ascii="宋体" w:hAnsi="宋体" w:eastAsia="宋体" w:cs="宋体"/>
          <w:b/>
          <w:color w:val="auto"/>
          <w:sz w:val="44"/>
          <w:szCs w:val="44"/>
          <w:highlight w:val="none"/>
        </w:rPr>
        <w:t>（资格后审）</w:t>
      </w:r>
    </w:p>
    <w:p w14:paraId="2741EDC1">
      <w:pPr>
        <w:snapToGrid w:val="0"/>
        <w:jc w:val="center"/>
        <w:rPr>
          <w:rStyle w:val="43"/>
          <w:rFonts w:hint="eastAsia" w:ascii="宋体" w:hAnsi="宋体" w:eastAsia="宋体" w:cs="宋体"/>
          <w:b/>
          <w:color w:val="auto"/>
          <w:sz w:val="36"/>
          <w:highlight w:val="none"/>
        </w:rPr>
      </w:pPr>
    </w:p>
    <w:p w14:paraId="49218CD2">
      <w:pPr>
        <w:pStyle w:val="96"/>
        <w:snapToGrid w:val="0"/>
        <w:ind w:firstLine="520"/>
        <w:rPr>
          <w:rStyle w:val="43"/>
          <w:rFonts w:hint="eastAsia" w:ascii="宋体" w:hAnsi="宋体" w:eastAsia="宋体" w:cs="宋体"/>
          <w:color w:val="auto"/>
          <w:sz w:val="26"/>
          <w:highlight w:val="none"/>
        </w:rPr>
      </w:pPr>
    </w:p>
    <w:p w14:paraId="72723A5D">
      <w:pPr>
        <w:snapToGrid w:val="0"/>
        <w:rPr>
          <w:rStyle w:val="43"/>
          <w:rFonts w:hint="eastAsia" w:ascii="宋体" w:hAnsi="宋体" w:eastAsia="宋体" w:cs="宋体"/>
          <w:b/>
          <w:color w:val="auto"/>
          <w:sz w:val="36"/>
          <w:highlight w:val="none"/>
        </w:rPr>
      </w:pPr>
    </w:p>
    <w:p w14:paraId="68D86510">
      <w:pPr>
        <w:pStyle w:val="79"/>
        <w:snapToGrid w:val="0"/>
        <w:rPr>
          <w:rStyle w:val="43"/>
          <w:rFonts w:hint="eastAsia" w:ascii="宋体" w:hAnsi="宋体" w:eastAsia="宋体" w:cs="宋体"/>
          <w:color w:val="auto"/>
          <w:highlight w:val="none"/>
        </w:rPr>
      </w:pPr>
    </w:p>
    <w:p w14:paraId="193B87B7">
      <w:pPr>
        <w:snapToGrid w:val="0"/>
        <w:rPr>
          <w:rStyle w:val="43"/>
          <w:rFonts w:hint="eastAsia" w:ascii="宋体" w:hAnsi="宋体" w:eastAsia="宋体" w:cs="宋体"/>
          <w:b/>
          <w:color w:val="auto"/>
          <w:sz w:val="30"/>
          <w:szCs w:val="30"/>
          <w:highlight w:val="none"/>
        </w:rPr>
      </w:pPr>
      <w:r>
        <w:rPr>
          <w:rStyle w:val="43"/>
          <w:rFonts w:hint="eastAsia" w:ascii="宋体" w:hAnsi="宋体" w:eastAsia="宋体" w:cs="宋体"/>
          <w:b/>
          <w:color w:val="auto"/>
          <w:sz w:val="30"/>
          <w:szCs w:val="30"/>
          <w:highlight w:val="none"/>
        </w:rPr>
        <w:t xml:space="preserve">       </w:t>
      </w:r>
    </w:p>
    <w:p w14:paraId="27FB8FB6">
      <w:pPr>
        <w:pStyle w:val="58"/>
        <w:snapToGrid w:val="0"/>
        <w:spacing w:line="360" w:lineRule="auto"/>
        <w:jc w:val="center"/>
        <w:rPr>
          <w:rStyle w:val="43"/>
          <w:rFonts w:hint="eastAsia" w:ascii="宋体" w:hAnsi="宋体" w:eastAsia="宋体" w:cs="宋体"/>
          <w:b/>
          <w:color w:val="auto"/>
          <w:szCs w:val="28"/>
          <w:highlight w:val="none"/>
          <w:lang w:eastAsia="zh-CN"/>
        </w:rPr>
      </w:pPr>
      <w:r>
        <w:rPr>
          <w:rStyle w:val="43"/>
          <w:rFonts w:hint="eastAsia" w:ascii="宋体" w:hAnsi="宋体" w:eastAsia="宋体" w:cs="宋体"/>
          <w:b/>
          <w:color w:val="auto"/>
          <w:szCs w:val="28"/>
          <w:highlight w:val="none"/>
        </w:rPr>
        <w:t>采 购 人：</w:t>
      </w:r>
      <w:r>
        <w:rPr>
          <w:rStyle w:val="43"/>
          <w:rFonts w:hint="eastAsia" w:ascii="宋体" w:hAnsi="宋体" w:eastAsia="宋体" w:cs="宋体"/>
          <w:b/>
          <w:color w:val="auto"/>
          <w:szCs w:val="28"/>
          <w:highlight w:val="none"/>
          <w:lang w:eastAsia="zh-CN"/>
        </w:rPr>
        <w:t>南通市疾病预防控制中心</w:t>
      </w:r>
    </w:p>
    <w:p w14:paraId="41A63350">
      <w:pPr>
        <w:snapToGrid w:val="0"/>
        <w:jc w:val="center"/>
        <w:rPr>
          <w:rStyle w:val="43"/>
          <w:rFonts w:hint="eastAsia" w:ascii="宋体" w:hAnsi="宋体" w:eastAsia="宋体" w:cs="宋体"/>
          <w:b/>
          <w:color w:val="auto"/>
          <w:sz w:val="28"/>
          <w:szCs w:val="28"/>
          <w:highlight w:val="none"/>
        </w:rPr>
      </w:pPr>
      <w:r>
        <w:rPr>
          <w:rStyle w:val="43"/>
          <w:rFonts w:hint="eastAsia" w:ascii="宋体" w:hAnsi="宋体" w:eastAsia="宋体" w:cs="宋体"/>
          <w:b/>
          <w:color w:val="auto"/>
          <w:sz w:val="28"/>
          <w:szCs w:val="28"/>
          <w:highlight w:val="none"/>
          <w:lang w:val="en-US" w:eastAsia="zh-CN"/>
        </w:rPr>
        <w:t>2025</w:t>
      </w:r>
      <w:r>
        <w:rPr>
          <w:rStyle w:val="43"/>
          <w:rFonts w:hint="eastAsia" w:ascii="宋体" w:hAnsi="宋体" w:eastAsia="宋体" w:cs="宋体"/>
          <w:b/>
          <w:color w:val="auto"/>
          <w:sz w:val="28"/>
          <w:szCs w:val="28"/>
          <w:highlight w:val="none"/>
          <w:lang w:eastAsia="zh-CN"/>
        </w:rPr>
        <w:t>年</w:t>
      </w:r>
      <w:r>
        <w:rPr>
          <w:rStyle w:val="43"/>
          <w:rFonts w:hint="eastAsia" w:ascii="宋体" w:hAnsi="宋体" w:eastAsia="宋体" w:cs="宋体"/>
          <w:b/>
          <w:color w:val="auto"/>
          <w:sz w:val="28"/>
          <w:szCs w:val="28"/>
          <w:highlight w:val="none"/>
          <w:lang w:val="en-US" w:eastAsia="zh-CN"/>
        </w:rPr>
        <w:t>10</w:t>
      </w:r>
      <w:r>
        <w:rPr>
          <w:rStyle w:val="43"/>
          <w:rFonts w:hint="eastAsia" w:ascii="宋体" w:hAnsi="宋体" w:eastAsia="宋体" w:cs="宋体"/>
          <w:b/>
          <w:color w:val="auto"/>
          <w:sz w:val="28"/>
          <w:szCs w:val="28"/>
          <w:highlight w:val="none"/>
        </w:rPr>
        <w:t>月</w:t>
      </w:r>
    </w:p>
    <w:p w14:paraId="5762B822">
      <w:pPr>
        <w:snapToGrid w:val="0"/>
        <w:ind w:firstLine="1124" w:firstLineChars="350"/>
        <w:rPr>
          <w:rStyle w:val="43"/>
          <w:rFonts w:hint="eastAsia" w:ascii="宋体" w:hAnsi="宋体" w:eastAsia="宋体" w:cs="宋体"/>
          <w:b/>
          <w:color w:val="auto"/>
          <w:sz w:val="32"/>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021" w:right="1134" w:bottom="1021" w:left="1134" w:header="851" w:footer="992" w:gutter="0"/>
          <w:cols w:space="720" w:num="1"/>
          <w:titlePg/>
          <w:docGrid w:linePitch="380" w:charSpace="-5735"/>
        </w:sectPr>
      </w:pPr>
    </w:p>
    <w:p w14:paraId="1D23FAC6">
      <w:pPr>
        <w:pStyle w:val="33"/>
        <w:snapToGrid w:val="0"/>
        <w:ind w:firstLine="3740" w:firstLineChars="850"/>
        <w:rPr>
          <w:rStyle w:val="43"/>
          <w:rFonts w:hint="eastAsia" w:ascii="宋体" w:hAnsi="宋体" w:eastAsia="宋体" w:cs="宋体"/>
          <w:b/>
          <w:color w:val="auto"/>
          <w:sz w:val="44"/>
          <w:szCs w:val="44"/>
          <w:highlight w:val="none"/>
        </w:rPr>
      </w:pPr>
      <w:r>
        <w:rPr>
          <w:rStyle w:val="43"/>
          <w:rFonts w:hint="eastAsia" w:ascii="宋体" w:hAnsi="宋体" w:eastAsia="宋体" w:cs="宋体"/>
          <w:b/>
          <w:color w:val="auto"/>
          <w:sz w:val="44"/>
          <w:szCs w:val="44"/>
          <w:highlight w:val="none"/>
        </w:rPr>
        <w:t>目  录</w:t>
      </w:r>
    </w:p>
    <w:p w14:paraId="7BA57F92">
      <w:pPr>
        <w:pStyle w:val="79"/>
        <w:numPr>
          <w:ilvl w:val="0"/>
          <w:numId w:val="5"/>
        </w:numPr>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lang w:eastAsia="zh-CN"/>
        </w:rPr>
        <w:t>比选通告</w:t>
      </w:r>
    </w:p>
    <w:p w14:paraId="58519D31">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 xml:space="preserve">第二章 </w:t>
      </w:r>
      <w:r>
        <w:rPr>
          <w:rStyle w:val="43"/>
          <w:rFonts w:hint="eastAsia" w:ascii="宋体" w:hAnsi="宋体" w:eastAsia="宋体" w:cs="宋体"/>
          <w:color w:val="auto"/>
          <w:sz w:val="32"/>
          <w:szCs w:val="32"/>
          <w:highlight w:val="none"/>
          <w:lang w:eastAsia="zh-CN"/>
        </w:rPr>
        <w:t>供应商</w:t>
      </w:r>
      <w:r>
        <w:rPr>
          <w:rStyle w:val="43"/>
          <w:rFonts w:hint="eastAsia" w:ascii="宋体" w:hAnsi="宋体" w:eastAsia="宋体" w:cs="宋体"/>
          <w:color w:val="auto"/>
          <w:sz w:val="32"/>
          <w:szCs w:val="32"/>
          <w:highlight w:val="none"/>
        </w:rPr>
        <w:t>须知</w:t>
      </w:r>
    </w:p>
    <w:p w14:paraId="0FDE5E23">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第三章 项目需求</w:t>
      </w:r>
    </w:p>
    <w:p w14:paraId="7716D8BA">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第四章 评审方法和程序</w:t>
      </w:r>
    </w:p>
    <w:p w14:paraId="36299C8B">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第五章 合同授予</w:t>
      </w:r>
    </w:p>
    <w:p w14:paraId="11B1D876">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第六章 质疑与投诉</w:t>
      </w:r>
    </w:p>
    <w:p w14:paraId="034F10EF">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 xml:space="preserve">第七章 </w:t>
      </w:r>
      <w:r>
        <w:rPr>
          <w:rStyle w:val="43"/>
          <w:rFonts w:hint="eastAsia" w:ascii="宋体" w:hAnsi="宋体" w:eastAsia="宋体" w:cs="宋体"/>
          <w:color w:val="auto"/>
          <w:sz w:val="32"/>
          <w:szCs w:val="32"/>
          <w:highlight w:val="none"/>
          <w:lang w:eastAsia="zh-CN"/>
        </w:rPr>
        <w:t>响应文件</w:t>
      </w:r>
      <w:r>
        <w:rPr>
          <w:rStyle w:val="43"/>
          <w:rFonts w:hint="eastAsia" w:ascii="宋体" w:hAnsi="宋体" w:eastAsia="宋体" w:cs="宋体"/>
          <w:color w:val="auto"/>
          <w:sz w:val="32"/>
          <w:szCs w:val="32"/>
          <w:highlight w:val="none"/>
        </w:rPr>
        <w:t>组成及格式</w:t>
      </w:r>
    </w:p>
    <w:p w14:paraId="37EF6C36">
      <w:pPr>
        <w:snapToGrid w:val="0"/>
        <w:spacing w:line="1200" w:lineRule="exact"/>
        <w:rPr>
          <w:rStyle w:val="43"/>
          <w:rFonts w:hint="eastAsia" w:ascii="宋体" w:hAnsi="宋体" w:eastAsia="宋体" w:cs="宋体"/>
          <w:color w:val="auto"/>
          <w:sz w:val="36"/>
          <w:szCs w:val="36"/>
          <w:highlight w:val="none"/>
        </w:rPr>
      </w:pPr>
    </w:p>
    <w:p w14:paraId="3DE454D9">
      <w:pPr>
        <w:pStyle w:val="33"/>
        <w:snapToGrid w:val="0"/>
        <w:spacing w:line="1200" w:lineRule="exact"/>
        <w:ind w:firstLine="0"/>
        <w:jc w:val="center"/>
        <w:rPr>
          <w:rStyle w:val="43"/>
          <w:rFonts w:hint="eastAsia" w:ascii="宋体" w:hAnsi="宋体" w:eastAsia="宋体" w:cs="宋体"/>
          <w:b/>
          <w:bCs/>
          <w:color w:val="auto"/>
          <w:sz w:val="36"/>
          <w:szCs w:val="36"/>
          <w:highlight w:val="none"/>
        </w:rPr>
      </w:pPr>
    </w:p>
    <w:p w14:paraId="0CD7649E">
      <w:pPr>
        <w:snapToGrid w:val="0"/>
        <w:rPr>
          <w:rStyle w:val="43"/>
          <w:rFonts w:hint="eastAsia" w:ascii="宋体" w:hAnsi="宋体" w:eastAsia="宋体" w:cs="宋体"/>
          <w:color w:val="auto"/>
          <w:sz w:val="30"/>
          <w:highlight w:val="none"/>
        </w:rPr>
      </w:pPr>
    </w:p>
    <w:p w14:paraId="40BB27E4">
      <w:pPr>
        <w:pStyle w:val="79"/>
        <w:snapToGrid w:val="0"/>
        <w:rPr>
          <w:rStyle w:val="43"/>
          <w:rFonts w:hint="eastAsia" w:ascii="宋体" w:hAnsi="宋体" w:eastAsia="宋体" w:cs="宋体"/>
          <w:color w:val="auto"/>
          <w:highlight w:val="none"/>
        </w:rPr>
      </w:pPr>
    </w:p>
    <w:p w14:paraId="10FBA89B">
      <w:pPr>
        <w:snapToGrid w:val="0"/>
        <w:rPr>
          <w:rStyle w:val="43"/>
          <w:rFonts w:hint="eastAsia" w:ascii="宋体" w:hAnsi="宋体" w:eastAsia="宋体" w:cs="宋体"/>
          <w:color w:val="auto"/>
          <w:highlight w:val="none"/>
        </w:rPr>
      </w:pPr>
    </w:p>
    <w:p w14:paraId="398DE773">
      <w:pPr>
        <w:pStyle w:val="79"/>
        <w:snapToGrid w:val="0"/>
        <w:rPr>
          <w:rStyle w:val="43"/>
          <w:rFonts w:hint="eastAsia" w:ascii="宋体" w:hAnsi="宋体" w:eastAsia="宋体" w:cs="宋体"/>
          <w:color w:val="auto"/>
          <w:highlight w:val="none"/>
        </w:rPr>
      </w:pPr>
    </w:p>
    <w:p w14:paraId="26B751FB">
      <w:pPr>
        <w:snapToGrid w:val="0"/>
        <w:spacing w:line="500" w:lineRule="exact"/>
        <w:rPr>
          <w:rStyle w:val="43"/>
          <w:rFonts w:hint="eastAsia" w:ascii="宋体" w:hAnsi="宋体" w:eastAsia="宋体" w:cs="宋体"/>
          <w:b/>
          <w:bCs/>
          <w:color w:val="auto"/>
          <w:sz w:val="24"/>
          <w:szCs w:val="24"/>
          <w:highlight w:val="none"/>
        </w:rPr>
      </w:pPr>
    </w:p>
    <w:p w14:paraId="338BC2A7">
      <w:pPr>
        <w:snapToGrid w:val="0"/>
        <w:spacing w:line="500" w:lineRule="exact"/>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尊敬的</w:t>
      </w:r>
      <w:r>
        <w:rPr>
          <w:rStyle w:val="43"/>
          <w:rFonts w:hint="eastAsia" w:ascii="宋体" w:hAnsi="宋体" w:eastAsia="宋体" w:cs="宋体"/>
          <w:b/>
          <w:bCs/>
          <w:color w:val="auto"/>
          <w:sz w:val="24"/>
          <w:szCs w:val="24"/>
          <w:highlight w:val="none"/>
          <w:lang w:eastAsia="zh-CN"/>
        </w:rPr>
        <w:t>供应商</w:t>
      </w:r>
      <w:r>
        <w:rPr>
          <w:rStyle w:val="43"/>
          <w:rFonts w:hint="eastAsia" w:ascii="宋体" w:hAnsi="宋体" w:eastAsia="宋体" w:cs="宋体"/>
          <w:b/>
          <w:bCs/>
          <w:color w:val="auto"/>
          <w:sz w:val="24"/>
          <w:szCs w:val="24"/>
          <w:highlight w:val="none"/>
        </w:rPr>
        <w:t>：</w:t>
      </w:r>
    </w:p>
    <w:p w14:paraId="403F7E78">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欢迎参加本采购项目的</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。为了保证本次</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顺利进行，请在制作</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之前，仔细阅读本</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文件的各项条款，并按要求制作和递交</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。谢谢合作！</w:t>
      </w:r>
    </w:p>
    <w:p w14:paraId="0BF9CBA1">
      <w:pPr>
        <w:pStyle w:val="96"/>
        <w:snapToGrid w:val="0"/>
        <w:rPr>
          <w:rStyle w:val="43"/>
          <w:rFonts w:hint="eastAsia" w:ascii="宋体" w:hAnsi="宋体" w:eastAsia="宋体" w:cs="宋体"/>
          <w:color w:val="auto"/>
          <w:sz w:val="21"/>
          <w:szCs w:val="21"/>
          <w:highlight w:val="none"/>
        </w:rPr>
      </w:pPr>
    </w:p>
    <w:p w14:paraId="0997C4D3">
      <w:pPr>
        <w:tabs>
          <w:tab w:val="left" w:pos="1050"/>
          <w:tab w:val="right" w:leader="dot" w:pos="9402"/>
        </w:tabs>
        <w:snapToGrid w:val="0"/>
        <w:spacing w:line="520" w:lineRule="exact"/>
        <w:jc w:val="center"/>
        <w:rPr>
          <w:rStyle w:val="43"/>
          <w:rFonts w:hint="eastAsia" w:ascii="宋体" w:hAnsi="宋体" w:eastAsia="宋体" w:cs="宋体"/>
          <w:b/>
          <w:color w:val="auto"/>
          <w:w w:val="80"/>
          <w:kern w:val="44"/>
          <w:sz w:val="36"/>
          <w:szCs w:val="36"/>
          <w:highlight w:val="none"/>
          <w:lang w:eastAsia="zh-CN"/>
        </w:rPr>
      </w:pPr>
      <w:r>
        <w:rPr>
          <w:rStyle w:val="43"/>
          <w:rFonts w:hint="eastAsia" w:ascii="宋体" w:hAnsi="宋体" w:eastAsia="宋体" w:cs="宋体"/>
          <w:b/>
          <w:color w:val="auto"/>
          <w:w w:val="80"/>
          <w:kern w:val="44"/>
          <w:sz w:val="36"/>
          <w:szCs w:val="36"/>
          <w:highlight w:val="none"/>
        </w:rPr>
        <w:t xml:space="preserve">第一章  </w:t>
      </w:r>
      <w:r>
        <w:rPr>
          <w:rStyle w:val="43"/>
          <w:rFonts w:hint="eastAsia" w:ascii="宋体" w:hAnsi="宋体" w:eastAsia="宋体" w:cs="宋体"/>
          <w:b/>
          <w:color w:val="auto"/>
          <w:w w:val="80"/>
          <w:kern w:val="44"/>
          <w:sz w:val="36"/>
          <w:szCs w:val="36"/>
          <w:highlight w:val="none"/>
          <w:lang w:eastAsia="zh-CN"/>
        </w:rPr>
        <w:t>比选通告</w:t>
      </w:r>
    </w:p>
    <w:p w14:paraId="4CEA83CF">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u w:val="single" w:color="000000"/>
          <w:lang w:eastAsia="zh-CN"/>
        </w:rPr>
        <w:t>南通市疾病预防控制中心</w:t>
      </w:r>
      <w:r>
        <w:rPr>
          <w:rStyle w:val="43"/>
          <w:rFonts w:hint="eastAsia" w:ascii="宋体" w:hAnsi="宋体" w:eastAsia="宋体" w:cs="宋体"/>
          <w:bCs/>
          <w:color w:val="auto"/>
          <w:sz w:val="21"/>
          <w:szCs w:val="21"/>
          <w:highlight w:val="none"/>
        </w:rPr>
        <w:t>（以下称采购人）就</w:t>
      </w:r>
      <w:r>
        <w:rPr>
          <w:rStyle w:val="43"/>
          <w:rFonts w:hint="eastAsia" w:ascii="宋体" w:hAnsi="宋体" w:eastAsia="宋体" w:cs="宋体"/>
          <w:bCs/>
          <w:color w:val="auto"/>
          <w:sz w:val="21"/>
          <w:szCs w:val="21"/>
          <w:highlight w:val="none"/>
          <w:u w:val="single"/>
          <w:lang w:val="en-US" w:eastAsia="zh-CN"/>
        </w:rPr>
        <w:t>算力支持服务和技术支持服务项目</w:t>
      </w:r>
      <w:r>
        <w:rPr>
          <w:rStyle w:val="43"/>
          <w:rFonts w:hint="eastAsia" w:ascii="宋体" w:hAnsi="宋体" w:eastAsia="宋体" w:cs="宋体"/>
          <w:bCs/>
          <w:color w:val="auto"/>
          <w:sz w:val="21"/>
          <w:szCs w:val="21"/>
          <w:highlight w:val="none"/>
        </w:rPr>
        <w:t>组织</w:t>
      </w:r>
      <w:r>
        <w:rPr>
          <w:rStyle w:val="43"/>
          <w:rFonts w:hint="eastAsia" w:ascii="宋体" w:hAnsi="宋体" w:eastAsia="宋体" w:cs="宋体"/>
          <w:bCs/>
          <w:color w:val="auto"/>
          <w:sz w:val="21"/>
          <w:szCs w:val="21"/>
          <w:highlight w:val="none"/>
          <w:lang w:eastAsia="zh-CN"/>
        </w:rPr>
        <w:t>比选</w:t>
      </w:r>
      <w:r>
        <w:rPr>
          <w:rStyle w:val="43"/>
          <w:rFonts w:hint="eastAsia" w:ascii="宋体" w:hAnsi="宋体" w:eastAsia="宋体" w:cs="宋体"/>
          <w:bCs/>
          <w:color w:val="auto"/>
          <w:sz w:val="21"/>
          <w:szCs w:val="21"/>
          <w:highlight w:val="none"/>
        </w:rPr>
        <w:t>采购，诚邀符合条件的潜在</w:t>
      </w:r>
      <w:r>
        <w:rPr>
          <w:rStyle w:val="43"/>
          <w:rFonts w:hint="eastAsia" w:ascii="宋体" w:hAnsi="宋体" w:eastAsia="宋体" w:cs="宋体"/>
          <w:bCs/>
          <w:color w:val="auto"/>
          <w:sz w:val="21"/>
          <w:szCs w:val="21"/>
          <w:highlight w:val="none"/>
          <w:lang w:eastAsia="zh-CN"/>
        </w:rPr>
        <w:t>供应商参加比选</w:t>
      </w:r>
      <w:r>
        <w:rPr>
          <w:rStyle w:val="43"/>
          <w:rFonts w:hint="eastAsia" w:ascii="宋体" w:hAnsi="宋体" w:eastAsia="宋体" w:cs="宋体"/>
          <w:bCs/>
          <w:color w:val="auto"/>
          <w:sz w:val="21"/>
          <w:szCs w:val="21"/>
          <w:highlight w:val="none"/>
        </w:rPr>
        <w:t>。</w:t>
      </w:r>
    </w:p>
    <w:p w14:paraId="0A4B4A96">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一、项目基本情况</w:t>
      </w:r>
    </w:p>
    <w:p w14:paraId="7E6CB1F7">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lang w:eastAsia="zh-CN"/>
        </w:rPr>
      </w:pPr>
      <w:r>
        <w:rPr>
          <w:rStyle w:val="43"/>
          <w:rFonts w:hint="eastAsia" w:ascii="宋体" w:hAnsi="宋体" w:eastAsia="宋体" w:cs="宋体"/>
          <w:bCs/>
          <w:color w:val="auto"/>
          <w:sz w:val="21"/>
          <w:szCs w:val="21"/>
          <w:highlight w:val="none"/>
        </w:rPr>
        <w:t>1</w:t>
      </w:r>
      <w:r>
        <w:rPr>
          <w:rStyle w:val="43"/>
          <w:rFonts w:hint="eastAsia" w:ascii="宋体" w:hAnsi="宋体" w:eastAsia="宋体" w:cs="宋体"/>
          <w:bCs/>
          <w:color w:val="auto"/>
          <w:sz w:val="21"/>
          <w:szCs w:val="21"/>
          <w:highlight w:val="none"/>
          <w:lang w:eastAsia="zh-CN"/>
        </w:rPr>
        <w:t>.</w:t>
      </w:r>
      <w:r>
        <w:rPr>
          <w:rStyle w:val="43"/>
          <w:rFonts w:hint="eastAsia" w:ascii="宋体" w:hAnsi="宋体" w:eastAsia="宋体" w:cs="宋体"/>
          <w:bCs/>
          <w:color w:val="auto"/>
          <w:sz w:val="21"/>
          <w:szCs w:val="21"/>
          <w:highlight w:val="none"/>
        </w:rPr>
        <w:t>项目名称：</w:t>
      </w:r>
      <w:r>
        <w:rPr>
          <w:rStyle w:val="43"/>
          <w:rFonts w:hint="eastAsia" w:ascii="宋体" w:hAnsi="宋体" w:eastAsia="宋体" w:cs="宋体"/>
          <w:bCs/>
          <w:color w:val="auto"/>
          <w:sz w:val="21"/>
          <w:szCs w:val="21"/>
          <w:highlight w:val="none"/>
          <w:lang w:eastAsia="zh-CN"/>
        </w:rPr>
        <w:t>南通市疾病预防控制中心</w:t>
      </w:r>
      <w:r>
        <w:rPr>
          <w:rStyle w:val="43"/>
          <w:rFonts w:hint="eastAsia" w:ascii="宋体" w:hAnsi="宋体" w:eastAsia="宋体" w:cs="宋体"/>
          <w:bCs/>
          <w:color w:val="auto"/>
          <w:sz w:val="21"/>
          <w:szCs w:val="21"/>
          <w:highlight w:val="none"/>
          <w:lang w:val="en-US" w:eastAsia="zh-CN"/>
        </w:rPr>
        <w:t>算力支持服务和技术支持服务项目</w:t>
      </w:r>
      <w:r>
        <w:rPr>
          <w:rStyle w:val="43"/>
          <w:rFonts w:hint="eastAsia" w:ascii="宋体" w:hAnsi="宋体" w:eastAsia="宋体" w:cs="宋体"/>
          <w:bCs/>
          <w:color w:val="auto"/>
          <w:sz w:val="21"/>
          <w:szCs w:val="21"/>
          <w:highlight w:val="none"/>
          <w:lang w:eastAsia="zh-CN"/>
        </w:rPr>
        <w:t>；</w:t>
      </w:r>
    </w:p>
    <w:p w14:paraId="39FFEABF">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rPr>
        <w:t>2</w:t>
      </w:r>
      <w:r>
        <w:rPr>
          <w:rStyle w:val="43"/>
          <w:rFonts w:hint="eastAsia" w:ascii="宋体" w:hAnsi="宋体" w:eastAsia="宋体" w:cs="宋体"/>
          <w:bCs/>
          <w:color w:val="auto"/>
          <w:sz w:val="21"/>
          <w:szCs w:val="21"/>
          <w:highlight w:val="none"/>
          <w:lang w:eastAsia="zh-CN"/>
        </w:rPr>
        <w:t>.</w:t>
      </w:r>
      <w:r>
        <w:rPr>
          <w:rStyle w:val="43"/>
          <w:rFonts w:hint="eastAsia" w:ascii="宋体" w:hAnsi="宋体" w:eastAsia="宋体" w:cs="宋体"/>
          <w:bCs/>
          <w:color w:val="auto"/>
          <w:sz w:val="21"/>
          <w:szCs w:val="21"/>
          <w:highlight w:val="none"/>
          <w:lang w:val="en-US" w:eastAsia="zh-CN"/>
        </w:rPr>
        <w:t>采购方式：比选；</w:t>
      </w:r>
      <w:r>
        <w:rPr>
          <w:rStyle w:val="43"/>
          <w:rFonts w:hint="eastAsia" w:ascii="宋体" w:hAnsi="宋体" w:eastAsia="宋体" w:cs="宋体"/>
          <w:bCs/>
          <w:color w:val="auto"/>
          <w:sz w:val="21"/>
          <w:szCs w:val="21"/>
          <w:highlight w:val="none"/>
        </w:rPr>
        <w:t xml:space="preserve"> </w:t>
      </w:r>
    </w:p>
    <w:p w14:paraId="6089B2D8">
      <w:pPr>
        <w:snapToGrid w:val="0"/>
        <w:ind w:firstLine="420" w:firstLineChars="200"/>
        <w:rPr>
          <w:rStyle w:val="43"/>
          <w:rFonts w:hint="default"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3.项目预算：10万元；</w:t>
      </w:r>
    </w:p>
    <w:p w14:paraId="0CA20650">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4.最高限价：10万元；</w:t>
      </w:r>
    </w:p>
    <w:p w14:paraId="7B14B70A">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5.项目需求：详见比选文件第三章；</w:t>
      </w:r>
    </w:p>
    <w:p w14:paraId="1EC8D592">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6.服务期限：详见比选文件第三章；</w:t>
      </w:r>
    </w:p>
    <w:p w14:paraId="29A400F2">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7.本项目不接受联合体参与比选。</w:t>
      </w:r>
    </w:p>
    <w:p w14:paraId="32A69CFF">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baseline"/>
        <w:rPr>
          <w:rStyle w:val="43"/>
          <w:rFonts w:hint="eastAsia" w:ascii="宋体" w:hAnsi="宋体" w:eastAsia="宋体" w:cs="宋体"/>
          <w:b/>
          <w:bCs/>
          <w:color w:val="auto"/>
          <w:kern w:val="0"/>
          <w:sz w:val="21"/>
          <w:szCs w:val="21"/>
          <w:highlight w:val="none"/>
        </w:rPr>
      </w:pPr>
      <w:r>
        <w:rPr>
          <w:rStyle w:val="43"/>
          <w:rFonts w:hint="eastAsia" w:ascii="宋体" w:hAnsi="宋体" w:eastAsia="宋体" w:cs="宋体"/>
          <w:b/>
          <w:bCs/>
          <w:color w:val="auto"/>
          <w:kern w:val="0"/>
          <w:sz w:val="21"/>
          <w:szCs w:val="21"/>
          <w:highlight w:val="none"/>
        </w:rPr>
        <w:t>二、申请人的资格要求：</w:t>
      </w:r>
    </w:p>
    <w:p w14:paraId="5D79B828">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lang w:eastAsia="zh-CN"/>
        </w:rPr>
        <w:t>1.</w:t>
      </w:r>
      <w:r>
        <w:rPr>
          <w:rStyle w:val="43"/>
          <w:rFonts w:hint="eastAsia" w:ascii="宋体" w:hAnsi="宋体" w:eastAsia="宋体" w:cs="宋体"/>
          <w:bCs/>
          <w:color w:val="auto"/>
          <w:sz w:val="21"/>
          <w:szCs w:val="21"/>
          <w:highlight w:val="none"/>
        </w:rPr>
        <w:t>具有独立承担民事责任的能力；具有良好的商业信誉和健全的财务会计制度；具有履行合同所必需的设备和专业技术能力；有依法缴纳税收和社会保障资金的良好记录；参加</w:t>
      </w:r>
      <w:r>
        <w:rPr>
          <w:rStyle w:val="43"/>
          <w:rFonts w:hint="eastAsia" w:ascii="宋体" w:hAnsi="宋体" w:eastAsia="宋体" w:cs="宋体"/>
          <w:bCs/>
          <w:color w:val="auto"/>
          <w:sz w:val="21"/>
          <w:szCs w:val="21"/>
          <w:highlight w:val="none"/>
          <w:lang w:eastAsia="zh-CN"/>
        </w:rPr>
        <w:t>采购活动</w:t>
      </w:r>
      <w:r>
        <w:rPr>
          <w:rStyle w:val="43"/>
          <w:rFonts w:hint="eastAsia" w:ascii="宋体" w:hAnsi="宋体" w:eastAsia="宋体" w:cs="宋体"/>
          <w:bCs/>
          <w:color w:val="auto"/>
          <w:sz w:val="21"/>
          <w:szCs w:val="21"/>
          <w:highlight w:val="none"/>
        </w:rPr>
        <w:t>前三年内，在经营活动中没有重大违法记录。</w:t>
      </w:r>
    </w:p>
    <w:p w14:paraId="1559C85D">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b/>
          <w:color w:val="auto"/>
          <w:sz w:val="21"/>
          <w:szCs w:val="21"/>
          <w:highlight w:val="none"/>
          <w:lang w:eastAsia="zh-CN"/>
        </w:rPr>
        <w:t>供应商</w:t>
      </w:r>
      <w:r>
        <w:rPr>
          <w:rStyle w:val="43"/>
          <w:rFonts w:hint="eastAsia" w:ascii="宋体" w:hAnsi="宋体" w:eastAsia="宋体" w:cs="宋体"/>
          <w:b/>
          <w:color w:val="auto"/>
          <w:sz w:val="21"/>
          <w:szCs w:val="21"/>
          <w:highlight w:val="none"/>
        </w:rPr>
        <w:t>其它资格要求：</w:t>
      </w:r>
    </w:p>
    <w:p w14:paraId="0F5BB66F">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2</w:t>
      </w:r>
      <w:r>
        <w:rPr>
          <w:rStyle w:val="43"/>
          <w:rFonts w:hint="eastAsia" w:ascii="宋体" w:hAnsi="宋体" w:eastAsia="宋体" w:cs="宋体"/>
          <w:color w:val="auto"/>
          <w:sz w:val="21"/>
          <w:szCs w:val="21"/>
          <w:highlight w:val="none"/>
          <w:lang w:eastAsia="zh-CN"/>
        </w:rPr>
        <w:t>.供应商提供有效的营业执照等具有独立承担民事责任能力的证明材料复印件</w:t>
      </w:r>
      <w:r>
        <w:rPr>
          <w:rStyle w:val="43"/>
          <w:rFonts w:hint="eastAsia" w:ascii="宋体" w:hAnsi="宋体" w:eastAsia="宋体" w:cs="宋体"/>
          <w:color w:val="auto"/>
          <w:sz w:val="21"/>
          <w:szCs w:val="21"/>
          <w:highlight w:val="none"/>
        </w:rPr>
        <w:t>。</w:t>
      </w:r>
    </w:p>
    <w:p w14:paraId="7A858511">
      <w:pPr>
        <w:pStyle w:val="108"/>
        <w:keepNext w:val="0"/>
        <w:keepLines w:val="0"/>
        <w:pageBreakBefore w:val="0"/>
        <w:widowControl/>
        <w:kinsoku/>
        <w:wordWrap/>
        <w:overflowPunct/>
        <w:topLinePunct w:val="0"/>
        <w:autoSpaceDE/>
        <w:autoSpaceDN/>
        <w:bidi w:val="0"/>
        <w:adjustRightInd/>
        <w:snapToGrid w:val="0"/>
        <w:spacing w:line="360" w:lineRule="auto"/>
        <w:ind w:firstLine="480"/>
        <w:textAlignment w:val="baseline"/>
        <w:rPr>
          <w:rStyle w:val="43"/>
          <w:rFonts w:hint="eastAsia" w:ascii="宋体" w:hAnsi="宋体" w:eastAsia="宋体" w:cs="宋体"/>
          <w:color w:val="auto"/>
          <w:sz w:val="21"/>
          <w:szCs w:val="21"/>
          <w:highlight w:val="none"/>
        </w:rPr>
      </w:pPr>
      <w:r>
        <w:rPr>
          <w:rStyle w:val="43"/>
          <w:rFonts w:hint="eastAsia" w:hAnsi="宋体" w:cs="宋体"/>
          <w:color w:val="auto"/>
          <w:sz w:val="21"/>
          <w:szCs w:val="21"/>
          <w:highlight w:val="none"/>
          <w:lang w:val="en-US" w:eastAsia="zh-CN"/>
        </w:rPr>
        <w:t>3</w:t>
      </w:r>
      <w:r>
        <w:rPr>
          <w:rStyle w:val="43"/>
          <w:rFonts w:hint="eastAsia" w:hAnsi="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法定代表人</w:t>
      </w:r>
      <w:r>
        <w:rPr>
          <w:rStyle w:val="43"/>
          <w:rFonts w:hint="eastAsia" w:hAnsi="宋体" w:cs="宋体"/>
          <w:color w:val="auto"/>
          <w:sz w:val="21"/>
          <w:szCs w:val="21"/>
          <w:highlight w:val="none"/>
          <w:lang w:eastAsia="zh-CN"/>
        </w:rPr>
        <w:t>参加比选</w:t>
      </w:r>
      <w:r>
        <w:rPr>
          <w:rStyle w:val="43"/>
          <w:rFonts w:hint="eastAsia" w:ascii="宋体" w:hAnsi="宋体" w:eastAsia="宋体" w:cs="宋体"/>
          <w:color w:val="auto"/>
          <w:sz w:val="21"/>
          <w:szCs w:val="21"/>
          <w:highlight w:val="none"/>
        </w:rPr>
        <w:t>的，必须提供法定代表人身份证明及法定代表人本人身份证复印件；非法定代表人</w:t>
      </w:r>
      <w:r>
        <w:rPr>
          <w:rStyle w:val="43"/>
          <w:rFonts w:hint="eastAsia" w:hAnsi="宋体" w:cs="宋体"/>
          <w:color w:val="auto"/>
          <w:sz w:val="21"/>
          <w:szCs w:val="21"/>
          <w:highlight w:val="none"/>
          <w:lang w:eastAsia="zh-CN"/>
        </w:rPr>
        <w:t>参加比选</w:t>
      </w:r>
      <w:r>
        <w:rPr>
          <w:rStyle w:val="43"/>
          <w:rFonts w:hint="eastAsia" w:ascii="宋体" w:hAnsi="宋体" w:eastAsia="宋体" w:cs="宋体"/>
          <w:color w:val="auto"/>
          <w:sz w:val="21"/>
          <w:szCs w:val="21"/>
          <w:highlight w:val="none"/>
        </w:rPr>
        <w:t>的，必须提供法定代表人签名或盖章的授权委托书及法定代表人和被授权人两个人的身份证复印件（格式参见第七章）。</w:t>
      </w:r>
    </w:p>
    <w:p w14:paraId="408507D3">
      <w:pPr>
        <w:pStyle w:val="96"/>
        <w:keepNext w:val="0"/>
        <w:keepLines w:val="0"/>
        <w:pageBreakBefore w:val="0"/>
        <w:widowControl/>
        <w:kinsoku/>
        <w:wordWrap/>
        <w:overflowPunct/>
        <w:topLinePunct w:val="0"/>
        <w:autoSpaceDE/>
        <w:autoSpaceDN/>
        <w:bidi w:val="0"/>
        <w:adjustRightInd/>
        <w:snapToGrid w:val="0"/>
        <w:spacing w:line="360" w:lineRule="auto"/>
        <w:ind w:left="0" w:firstLine="52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4</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须提供参与本次项目</w:t>
      </w:r>
      <w:r>
        <w:rPr>
          <w:rStyle w:val="43"/>
          <w:rFonts w:hint="eastAsia" w:ascii="宋体" w:hAnsi="宋体" w:eastAsia="宋体" w:cs="宋体"/>
          <w:color w:val="auto"/>
          <w:sz w:val="21"/>
          <w:szCs w:val="21"/>
          <w:highlight w:val="none"/>
          <w:lang w:eastAsia="zh-CN"/>
        </w:rPr>
        <w:t>采购活动</w:t>
      </w:r>
      <w:r>
        <w:rPr>
          <w:rStyle w:val="43"/>
          <w:rFonts w:hint="eastAsia" w:ascii="宋体" w:hAnsi="宋体" w:eastAsia="宋体" w:cs="宋体"/>
          <w:color w:val="auto"/>
          <w:sz w:val="21"/>
          <w:szCs w:val="21"/>
          <w:highlight w:val="none"/>
        </w:rPr>
        <w:t>前三年内，在经营活动中没有重大违法记录的书面《无重大违法记录声明函》（格式参见第七章）。</w:t>
      </w:r>
    </w:p>
    <w:p w14:paraId="55E4BE1B">
      <w:pPr>
        <w:pStyle w:val="96"/>
        <w:keepNext w:val="0"/>
        <w:keepLines w:val="0"/>
        <w:pageBreakBefore w:val="0"/>
        <w:widowControl/>
        <w:kinsoku/>
        <w:wordWrap/>
        <w:overflowPunct/>
        <w:topLinePunct w:val="0"/>
        <w:autoSpaceDE/>
        <w:autoSpaceDN/>
        <w:bidi w:val="0"/>
        <w:adjustRightInd/>
        <w:snapToGrid w:val="0"/>
        <w:spacing w:line="360" w:lineRule="auto"/>
        <w:ind w:left="0" w:firstLine="52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5</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关于资格文件的声明函（格式参见第七章）。</w:t>
      </w:r>
    </w:p>
    <w:p w14:paraId="7FC8CC0B">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color w:val="auto"/>
          <w:sz w:val="21"/>
          <w:szCs w:val="21"/>
          <w:highlight w:val="none"/>
          <w:u w:val="single"/>
        </w:rPr>
      </w:pPr>
      <w:r>
        <w:rPr>
          <w:rStyle w:val="43"/>
          <w:rFonts w:hint="eastAsia" w:ascii="宋体" w:hAnsi="宋体" w:eastAsia="宋体" w:cs="宋体"/>
          <w:b/>
          <w:color w:val="auto"/>
          <w:sz w:val="21"/>
          <w:szCs w:val="21"/>
          <w:highlight w:val="none"/>
          <w:u w:val="single" w:color="000000"/>
        </w:rPr>
        <w:t>具体详见本</w:t>
      </w:r>
      <w:r>
        <w:rPr>
          <w:rStyle w:val="43"/>
          <w:rFonts w:hint="eastAsia" w:ascii="宋体" w:hAnsi="宋体" w:eastAsia="宋体" w:cs="宋体"/>
          <w:b/>
          <w:color w:val="auto"/>
          <w:sz w:val="21"/>
          <w:szCs w:val="21"/>
          <w:highlight w:val="none"/>
          <w:u w:val="single" w:color="000000"/>
          <w:lang w:eastAsia="zh-CN"/>
        </w:rPr>
        <w:t>比选</w:t>
      </w:r>
      <w:r>
        <w:rPr>
          <w:rStyle w:val="43"/>
          <w:rFonts w:hint="eastAsia" w:ascii="宋体" w:hAnsi="宋体" w:eastAsia="宋体" w:cs="宋体"/>
          <w:b/>
          <w:color w:val="auto"/>
          <w:sz w:val="21"/>
          <w:szCs w:val="21"/>
          <w:highlight w:val="none"/>
          <w:u w:val="single" w:color="000000"/>
        </w:rPr>
        <w:t xml:space="preserve">文件《第七章 </w:t>
      </w:r>
      <w:r>
        <w:rPr>
          <w:rStyle w:val="43"/>
          <w:rFonts w:hint="eastAsia" w:ascii="宋体" w:hAnsi="宋体" w:eastAsia="宋体" w:cs="宋体"/>
          <w:b/>
          <w:color w:val="auto"/>
          <w:sz w:val="21"/>
          <w:szCs w:val="21"/>
          <w:highlight w:val="none"/>
          <w:u w:val="single" w:color="000000"/>
          <w:lang w:eastAsia="zh-CN"/>
        </w:rPr>
        <w:t>响应文件</w:t>
      </w:r>
      <w:r>
        <w:rPr>
          <w:rStyle w:val="43"/>
          <w:rFonts w:hint="eastAsia" w:ascii="宋体" w:hAnsi="宋体" w:eastAsia="宋体" w:cs="宋体"/>
          <w:b/>
          <w:color w:val="auto"/>
          <w:sz w:val="21"/>
          <w:szCs w:val="21"/>
          <w:highlight w:val="none"/>
          <w:u w:val="single" w:color="000000"/>
        </w:rPr>
        <w:t>组成及格式》中的资格审查文件要求。</w:t>
      </w:r>
    </w:p>
    <w:p w14:paraId="6D26D73F">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color w:val="auto"/>
          <w:sz w:val="21"/>
          <w:szCs w:val="21"/>
          <w:highlight w:val="none"/>
          <w:u w:val="single"/>
        </w:rPr>
      </w:pPr>
      <w:r>
        <w:rPr>
          <w:rStyle w:val="43"/>
          <w:rFonts w:hint="eastAsia" w:ascii="宋体" w:hAnsi="宋体" w:eastAsia="宋体" w:cs="宋体"/>
          <w:b/>
          <w:color w:val="auto"/>
          <w:sz w:val="21"/>
          <w:szCs w:val="21"/>
          <w:highlight w:val="none"/>
          <w:u w:val="single" w:color="000000"/>
        </w:rPr>
        <w:t>请供应商认真对照资格条件，如不符合要求的，无意或故意</w:t>
      </w:r>
      <w:r>
        <w:rPr>
          <w:rStyle w:val="43"/>
          <w:rFonts w:hint="eastAsia" w:ascii="宋体" w:hAnsi="宋体" w:eastAsia="宋体" w:cs="宋体"/>
          <w:b/>
          <w:color w:val="auto"/>
          <w:sz w:val="21"/>
          <w:szCs w:val="21"/>
          <w:highlight w:val="none"/>
          <w:u w:val="single" w:color="000000"/>
          <w:lang w:eastAsia="zh-CN"/>
        </w:rPr>
        <w:t>参与比选</w:t>
      </w:r>
      <w:r>
        <w:rPr>
          <w:rStyle w:val="43"/>
          <w:rFonts w:hint="eastAsia" w:ascii="宋体" w:hAnsi="宋体" w:eastAsia="宋体" w:cs="宋体"/>
          <w:b/>
          <w:color w:val="auto"/>
          <w:sz w:val="21"/>
          <w:szCs w:val="21"/>
          <w:highlight w:val="none"/>
          <w:u w:val="single" w:color="000000"/>
        </w:rPr>
        <w:t>所产生的一切后果由供应商自行承担，开标过程中，</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提供的相关证件为虚假或伪造，或者其他人员持法定代表人或授权委托人的身份证</w:t>
      </w:r>
      <w:r>
        <w:rPr>
          <w:rStyle w:val="43"/>
          <w:rFonts w:hint="eastAsia" w:ascii="宋体" w:hAnsi="宋体" w:eastAsia="宋体" w:cs="宋体"/>
          <w:b/>
          <w:color w:val="auto"/>
          <w:sz w:val="21"/>
          <w:szCs w:val="21"/>
          <w:highlight w:val="none"/>
          <w:u w:val="single" w:color="000000"/>
          <w:lang w:eastAsia="zh-CN"/>
        </w:rPr>
        <w:t>参与比选</w:t>
      </w:r>
      <w:r>
        <w:rPr>
          <w:rStyle w:val="43"/>
          <w:rFonts w:hint="eastAsia" w:ascii="宋体" w:hAnsi="宋体" w:eastAsia="宋体" w:cs="宋体"/>
          <w:b/>
          <w:color w:val="auto"/>
          <w:sz w:val="21"/>
          <w:szCs w:val="21"/>
          <w:highlight w:val="none"/>
          <w:u w:val="single" w:color="000000"/>
        </w:rPr>
        <w:t>，一经发现则取消</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资格，该</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将记入不良记录。</w:t>
      </w:r>
    </w:p>
    <w:p w14:paraId="5E251C73">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color w:val="auto"/>
          <w:sz w:val="21"/>
          <w:szCs w:val="21"/>
          <w:highlight w:val="none"/>
          <w:u w:val="single" w:color="000000"/>
        </w:rPr>
      </w:pPr>
      <w:r>
        <w:rPr>
          <w:rStyle w:val="43"/>
          <w:rFonts w:hint="eastAsia" w:ascii="宋体" w:hAnsi="宋体" w:eastAsia="宋体" w:cs="宋体"/>
          <w:b/>
          <w:color w:val="auto"/>
          <w:sz w:val="21"/>
          <w:szCs w:val="21"/>
          <w:highlight w:val="none"/>
          <w:u w:val="single" w:color="000000"/>
        </w:rPr>
        <w:t>【特别提醒】单位负责人为同一人或者存在直接控股、管理关系的不同供应商，不得参加同一合同项下的采购活动。为采购项目提供整体设计、规范编制或者项目管理、监理、检测等服务的供应商，不得再参加该采购项目的其他采购活动；如发现</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递交的资格后审材料有弄虚作假行为，该</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将记入不良记录，并上报有关部门，如已</w:t>
      </w:r>
      <w:r>
        <w:rPr>
          <w:rStyle w:val="43"/>
          <w:rFonts w:hint="eastAsia" w:ascii="宋体" w:hAnsi="宋体" w:eastAsia="宋体" w:cs="宋体"/>
          <w:b/>
          <w:color w:val="auto"/>
          <w:sz w:val="21"/>
          <w:szCs w:val="21"/>
          <w:highlight w:val="none"/>
          <w:u w:val="single" w:color="000000"/>
          <w:lang w:val="en-US" w:eastAsia="zh-CN"/>
        </w:rPr>
        <w:t>中选</w:t>
      </w:r>
      <w:r>
        <w:rPr>
          <w:rStyle w:val="43"/>
          <w:rFonts w:hint="eastAsia" w:ascii="宋体" w:hAnsi="宋体" w:eastAsia="宋体" w:cs="宋体"/>
          <w:b/>
          <w:color w:val="auto"/>
          <w:sz w:val="21"/>
          <w:szCs w:val="21"/>
          <w:highlight w:val="none"/>
          <w:u w:val="single" w:color="000000"/>
        </w:rPr>
        <w:t>，采购人有权取消其</w:t>
      </w:r>
      <w:r>
        <w:rPr>
          <w:rStyle w:val="43"/>
          <w:rFonts w:hint="eastAsia" w:ascii="宋体" w:hAnsi="宋体" w:eastAsia="宋体" w:cs="宋体"/>
          <w:b/>
          <w:color w:val="auto"/>
          <w:sz w:val="21"/>
          <w:szCs w:val="21"/>
          <w:highlight w:val="none"/>
          <w:u w:val="single" w:color="000000"/>
          <w:lang w:val="en-US" w:eastAsia="zh-CN"/>
        </w:rPr>
        <w:t>中选</w:t>
      </w:r>
      <w:r>
        <w:rPr>
          <w:rStyle w:val="43"/>
          <w:rFonts w:hint="eastAsia" w:ascii="宋体" w:hAnsi="宋体" w:eastAsia="宋体" w:cs="宋体"/>
          <w:b/>
          <w:color w:val="auto"/>
          <w:sz w:val="21"/>
          <w:szCs w:val="21"/>
          <w:highlight w:val="none"/>
          <w:u w:val="single" w:color="000000"/>
        </w:rPr>
        <w:t>资格，并由该</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承担由此带来可能的一切责任和损失。</w:t>
      </w:r>
    </w:p>
    <w:p w14:paraId="0FD52D93">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三、获取采购文件</w:t>
      </w:r>
    </w:p>
    <w:p w14:paraId="00EBA60B">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eastAsia="zh-CN"/>
        </w:rPr>
        <w:t>1.</w:t>
      </w:r>
      <w:r>
        <w:rPr>
          <w:rStyle w:val="43"/>
          <w:rFonts w:hint="eastAsia" w:ascii="宋体" w:hAnsi="宋体" w:eastAsia="宋体" w:cs="宋体"/>
          <w:color w:val="auto"/>
          <w:sz w:val="21"/>
          <w:szCs w:val="21"/>
          <w:highlight w:val="none"/>
        </w:rPr>
        <w:t>地点：</w:t>
      </w:r>
      <w:r>
        <w:rPr>
          <w:rStyle w:val="43"/>
          <w:rFonts w:hint="eastAsia" w:ascii="宋体" w:hAnsi="宋体" w:eastAsia="宋体" w:cs="宋体"/>
          <w:color w:val="auto"/>
          <w:sz w:val="21"/>
          <w:szCs w:val="21"/>
          <w:highlight w:val="none"/>
          <w:lang w:eastAsia="zh-CN"/>
        </w:rPr>
        <w:t>南通市疾病预防控制中心</w:t>
      </w:r>
      <w:r>
        <w:rPr>
          <w:rStyle w:val="43"/>
          <w:rFonts w:hint="eastAsia" w:ascii="宋体" w:hAnsi="宋体" w:eastAsia="宋体" w:cs="宋体"/>
          <w:color w:val="auto"/>
          <w:sz w:val="21"/>
          <w:szCs w:val="21"/>
          <w:highlight w:val="none"/>
          <w:lang w:val="en-US" w:eastAsia="zh-CN"/>
        </w:rPr>
        <w:t>官网</w:t>
      </w:r>
      <w:r>
        <w:rPr>
          <w:rStyle w:val="43"/>
          <w:rFonts w:hint="eastAsia" w:ascii="宋体" w:hAnsi="宋体" w:eastAsia="宋体" w:cs="宋体"/>
          <w:color w:val="auto"/>
          <w:sz w:val="21"/>
          <w:szCs w:val="21"/>
          <w:highlight w:val="none"/>
        </w:rPr>
        <w:t>。</w:t>
      </w:r>
    </w:p>
    <w:p w14:paraId="36B27DB5">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2</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方式：</w:t>
      </w:r>
      <w:r>
        <w:rPr>
          <w:rStyle w:val="43"/>
          <w:rFonts w:hint="eastAsia" w:ascii="宋体" w:hAnsi="宋体" w:eastAsia="宋体" w:cs="宋体"/>
          <w:color w:val="auto"/>
          <w:sz w:val="21"/>
          <w:szCs w:val="21"/>
          <w:highlight w:val="none"/>
          <w:lang w:val="en-US" w:eastAsia="zh-CN"/>
        </w:rPr>
        <w:t>直接下载</w:t>
      </w:r>
      <w:r>
        <w:rPr>
          <w:rStyle w:val="43"/>
          <w:rFonts w:hint="eastAsia" w:ascii="宋体" w:hAnsi="宋体" w:eastAsia="宋体" w:cs="宋体"/>
          <w:color w:val="auto"/>
          <w:sz w:val="21"/>
          <w:szCs w:val="21"/>
          <w:highlight w:val="none"/>
        </w:rPr>
        <w:t>。</w:t>
      </w:r>
    </w:p>
    <w:p w14:paraId="34817FB5">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3</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有关本次</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的事项若存在变动或修改，敬请及时关注“</w:t>
      </w:r>
      <w:r>
        <w:rPr>
          <w:rStyle w:val="43"/>
          <w:rFonts w:hint="eastAsia" w:ascii="宋体" w:hAnsi="宋体" w:eastAsia="宋体" w:cs="宋体"/>
          <w:b/>
          <w:bCs/>
          <w:sz w:val="21"/>
          <w:szCs w:val="21"/>
        </w:rPr>
        <w:t>南通市疾病预防控制中心</w:t>
      </w:r>
      <w:bookmarkStart w:id="0" w:name="_GoBack"/>
      <w:bookmarkEnd w:id="0"/>
      <w:r>
        <w:rPr>
          <w:rStyle w:val="43"/>
          <w:rFonts w:hint="eastAsia" w:ascii="宋体" w:hAnsi="宋体" w:eastAsia="宋体" w:cs="宋体"/>
          <w:color w:val="auto"/>
          <w:sz w:val="21"/>
          <w:szCs w:val="21"/>
          <w:highlight w:val="none"/>
        </w:rPr>
        <w:t>”发布的信息更正</w:t>
      </w:r>
      <w:r>
        <w:rPr>
          <w:rStyle w:val="43"/>
          <w:rFonts w:hint="eastAsia" w:ascii="宋体" w:hAnsi="宋体" w:eastAsia="宋体" w:cs="宋体"/>
          <w:color w:val="auto"/>
          <w:sz w:val="21"/>
          <w:szCs w:val="21"/>
          <w:highlight w:val="none"/>
          <w:lang w:eastAsia="zh-CN"/>
        </w:rPr>
        <w:t>通告</w:t>
      </w:r>
      <w:r>
        <w:rPr>
          <w:rStyle w:val="43"/>
          <w:rFonts w:hint="eastAsia" w:ascii="宋体" w:hAnsi="宋体" w:eastAsia="宋体" w:cs="宋体"/>
          <w:color w:val="auto"/>
          <w:sz w:val="21"/>
          <w:szCs w:val="21"/>
          <w:highlight w:val="none"/>
        </w:rPr>
        <w:t>，恕不另行通知，如有遗漏</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采购单位概不负责。</w:t>
      </w:r>
    </w:p>
    <w:p w14:paraId="0C8C2939">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bCs/>
          <w:color w:val="auto"/>
          <w:kern w:val="2"/>
          <w:sz w:val="21"/>
          <w:szCs w:val="21"/>
          <w:highlight w:val="none"/>
          <w:u w:val="none" w:color="auto"/>
          <w:lang w:val="en-US" w:eastAsia="zh-CN" w:bidi="ar-SA"/>
        </w:rPr>
      </w:pPr>
      <w:r>
        <w:rPr>
          <w:rStyle w:val="43"/>
          <w:rFonts w:hint="eastAsia" w:ascii="宋体" w:hAnsi="宋体" w:eastAsia="宋体" w:cs="宋体"/>
          <w:b/>
          <w:color w:val="auto"/>
          <w:sz w:val="21"/>
          <w:szCs w:val="21"/>
          <w:highlight w:val="none"/>
          <w:u w:val="none" w:color="auto"/>
        </w:rPr>
        <w:t>四、</w:t>
      </w:r>
      <w:r>
        <w:rPr>
          <w:rStyle w:val="43"/>
          <w:rFonts w:hint="eastAsia" w:ascii="宋体" w:hAnsi="宋体" w:eastAsia="宋体" w:cs="宋体"/>
          <w:b/>
          <w:bCs/>
          <w:color w:val="auto"/>
          <w:kern w:val="2"/>
          <w:sz w:val="21"/>
          <w:szCs w:val="21"/>
          <w:highlight w:val="none"/>
          <w:u w:val="none" w:color="auto"/>
          <w:lang w:val="en-US" w:eastAsia="zh-CN" w:bidi="ar-SA"/>
        </w:rPr>
        <w:t>提交响应文件截止时间、开标时间和地点</w:t>
      </w:r>
    </w:p>
    <w:p w14:paraId="79F1EA26">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u w:val="none" w:color="auto"/>
        </w:rPr>
      </w:pPr>
      <w:r>
        <w:rPr>
          <w:rStyle w:val="43"/>
          <w:rFonts w:hint="eastAsia" w:ascii="宋体" w:hAnsi="宋体" w:eastAsia="宋体" w:cs="宋体"/>
          <w:color w:val="auto"/>
          <w:sz w:val="21"/>
          <w:szCs w:val="21"/>
          <w:highlight w:val="none"/>
          <w:u w:val="none" w:color="auto"/>
          <w:lang w:val="en-US" w:eastAsia="zh-CN"/>
        </w:rPr>
        <w:t>1.</w:t>
      </w:r>
      <w:r>
        <w:rPr>
          <w:rStyle w:val="43"/>
          <w:rFonts w:hint="eastAsia" w:ascii="宋体" w:hAnsi="宋体" w:eastAsia="宋体" w:cs="宋体"/>
          <w:color w:val="auto"/>
          <w:sz w:val="21"/>
          <w:szCs w:val="21"/>
          <w:highlight w:val="none"/>
          <w:u w:val="none" w:color="auto"/>
          <w:lang w:eastAsia="zh-CN"/>
        </w:rPr>
        <w:t>响应文件</w:t>
      </w:r>
      <w:r>
        <w:rPr>
          <w:rStyle w:val="43"/>
          <w:rFonts w:hint="eastAsia" w:ascii="宋体" w:hAnsi="宋体" w:eastAsia="宋体" w:cs="宋体"/>
          <w:color w:val="auto"/>
          <w:sz w:val="21"/>
          <w:szCs w:val="21"/>
          <w:highlight w:val="none"/>
          <w:u w:val="none" w:color="auto"/>
        </w:rPr>
        <w:t>接收截止及评审开始时间：</w:t>
      </w:r>
      <w:r>
        <w:rPr>
          <w:rStyle w:val="43"/>
          <w:rFonts w:hint="eastAsia" w:ascii="宋体" w:hAnsi="宋体" w:eastAsia="宋体" w:cs="宋体"/>
          <w:b/>
          <w:color w:val="auto"/>
          <w:sz w:val="21"/>
          <w:szCs w:val="21"/>
          <w:highlight w:val="none"/>
          <w:u w:val="none" w:color="auto"/>
          <w:lang w:eastAsia="zh-CN"/>
        </w:rPr>
        <w:t>2025年</w:t>
      </w:r>
      <w:r>
        <w:rPr>
          <w:rStyle w:val="43"/>
          <w:rFonts w:hint="eastAsia" w:ascii="宋体" w:hAnsi="宋体" w:eastAsia="宋体" w:cs="宋体"/>
          <w:b/>
          <w:color w:val="auto"/>
          <w:sz w:val="21"/>
          <w:szCs w:val="21"/>
          <w:highlight w:val="none"/>
          <w:u w:val="none" w:color="auto"/>
          <w:lang w:val="en-US" w:eastAsia="zh-CN"/>
        </w:rPr>
        <w:t>10</w:t>
      </w:r>
      <w:r>
        <w:rPr>
          <w:rStyle w:val="43"/>
          <w:rFonts w:hint="eastAsia" w:ascii="宋体" w:hAnsi="宋体" w:eastAsia="宋体" w:cs="宋体"/>
          <w:b/>
          <w:color w:val="auto"/>
          <w:sz w:val="21"/>
          <w:szCs w:val="21"/>
          <w:highlight w:val="none"/>
          <w:u w:val="none" w:color="auto"/>
          <w:lang w:eastAsia="zh-CN"/>
        </w:rPr>
        <w:t>月</w:t>
      </w:r>
      <w:r>
        <w:rPr>
          <w:rStyle w:val="43"/>
          <w:rFonts w:hint="eastAsia" w:ascii="宋体" w:hAnsi="宋体" w:eastAsia="宋体" w:cs="宋体"/>
          <w:b/>
          <w:color w:val="auto"/>
          <w:sz w:val="21"/>
          <w:szCs w:val="21"/>
          <w:highlight w:val="none"/>
          <w:u w:val="none" w:color="auto"/>
          <w:lang w:val="en-US" w:eastAsia="zh-CN"/>
        </w:rPr>
        <w:t>29</w:t>
      </w:r>
      <w:r>
        <w:rPr>
          <w:rStyle w:val="43"/>
          <w:rFonts w:hint="eastAsia" w:ascii="宋体" w:hAnsi="宋体" w:eastAsia="宋体" w:cs="宋体"/>
          <w:b/>
          <w:color w:val="auto"/>
          <w:sz w:val="21"/>
          <w:szCs w:val="21"/>
          <w:highlight w:val="none"/>
          <w:u w:val="none" w:color="auto"/>
          <w:lang w:eastAsia="zh-CN"/>
        </w:rPr>
        <w:t>日</w:t>
      </w:r>
      <w:r>
        <w:rPr>
          <w:rStyle w:val="43"/>
          <w:rFonts w:hint="eastAsia" w:ascii="宋体" w:hAnsi="宋体" w:eastAsia="宋体" w:cs="宋体"/>
          <w:b/>
          <w:color w:val="auto"/>
          <w:sz w:val="21"/>
          <w:szCs w:val="21"/>
          <w:highlight w:val="none"/>
          <w:u w:val="none" w:color="auto"/>
          <w:lang w:val="en-US" w:eastAsia="zh-CN"/>
        </w:rPr>
        <w:t>09</w:t>
      </w:r>
      <w:r>
        <w:rPr>
          <w:rStyle w:val="43"/>
          <w:rFonts w:hint="eastAsia" w:ascii="宋体" w:hAnsi="宋体" w:eastAsia="宋体" w:cs="宋体"/>
          <w:b/>
          <w:color w:val="auto"/>
          <w:sz w:val="21"/>
          <w:szCs w:val="21"/>
          <w:highlight w:val="none"/>
          <w:u w:val="none" w:color="auto"/>
          <w:lang w:eastAsia="zh-CN"/>
        </w:rPr>
        <w:t>时</w:t>
      </w:r>
      <w:r>
        <w:rPr>
          <w:rStyle w:val="43"/>
          <w:rFonts w:hint="eastAsia" w:ascii="宋体" w:hAnsi="宋体" w:eastAsia="宋体" w:cs="宋体"/>
          <w:b/>
          <w:color w:val="auto"/>
          <w:sz w:val="21"/>
          <w:szCs w:val="21"/>
          <w:highlight w:val="none"/>
          <w:u w:val="none" w:color="auto"/>
          <w:lang w:val="en-US" w:eastAsia="zh-CN"/>
        </w:rPr>
        <w:t>3</w:t>
      </w:r>
      <w:r>
        <w:rPr>
          <w:rStyle w:val="43"/>
          <w:rFonts w:hint="eastAsia" w:ascii="宋体" w:hAnsi="宋体" w:eastAsia="宋体" w:cs="宋体"/>
          <w:b/>
          <w:color w:val="auto"/>
          <w:sz w:val="21"/>
          <w:szCs w:val="21"/>
          <w:highlight w:val="none"/>
          <w:u w:val="none" w:color="auto"/>
          <w:lang w:eastAsia="zh-CN"/>
        </w:rPr>
        <w:t>0分</w:t>
      </w:r>
      <w:r>
        <w:rPr>
          <w:rStyle w:val="43"/>
          <w:rFonts w:hint="eastAsia" w:ascii="宋体" w:hAnsi="宋体" w:eastAsia="宋体" w:cs="宋体"/>
          <w:b/>
          <w:color w:val="auto"/>
          <w:sz w:val="21"/>
          <w:szCs w:val="21"/>
          <w:highlight w:val="none"/>
          <w:u w:val="none" w:color="auto"/>
        </w:rPr>
        <w:t xml:space="preserve">； </w:t>
      </w:r>
    </w:p>
    <w:p w14:paraId="62531334">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u w:val="none" w:color="auto"/>
        </w:rPr>
      </w:pPr>
      <w:r>
        <w:rPr>
          <w:rStyle w:val="43"/>
          <w:rFonts w:hint="eastAsia" w:ascii="宋体" w:hAnsi="宋体" w:eastAsia="宋体" w:cs="宋体"/>
          <w:color w:val="auto"/>
          <w:sz w:val="21"/>
          <w:szCs w:val="21"/>
          <w:highlight w:val="none"/>
          <w:u w:val="none" w:color="auto"/>
          <w:lang w:val="en-US" w:eastAsia="zh-CN"/>
        </w:rPr>
        <w:t>2.</w:t>
      </w:r>
      <w:r>
        <w:rPr>
          <w:rStyle w:val="43"/>
          <w:rFonts w:hint="eastAsia" w:ascii="宋体" w:hAnsi="宋体" w:eastAsia="宋体" w:cs="宋体"/>
          <w:color w:val="auto"/>
          <w:sz w:val="21"/>
          <w:szCs w:val="21"/>
          <w:highlight w:val="none"/>
          <w:u w:val="none" w:color="auto"/>
          <w:lang w:eastAsia="zh-CN"/>
        </w:rPr>
        <w:t>响应文件</w:t>
      </w:r>
      <w:r>
        <w:rPr>
          <w:rStyle w:val="43"/>
          <w:rFonts w:hint="eastAsia" w:ascii="宋体" w:hAnsi="宋体" w:eastAsia="宋体" w:cs="宋体"/>
          <w:color w:val="auto"/>
          <w:sz w:val="21"/>
          <w:szCs w:val="21"/>
          <w:highlight w:val="none"/>
          <w:u w:val="none" w:color="auto"/>
        </w:rPr>
        <w:t>递交地址：</w:t>
      </w:r>
      <w:r>
        <w:rPr>
          <w:rStyle w:val="43"/>
          <w:rFonts w:hint="eastAsia" w:ascii="宋体" w:hAnsi="宋体" w:eastAsia="宋体" w:cs="宋体"/>
          <w:color w:val="auto"/>
          <w:sz w:val="21"/>
          <w:szCs w:val="21"/>
          <w:highlight w:val="none"/>
          <w:u w:val="none" w:color="auto"/>
          <w:lang w:eastAsia="zh-CN"/>
        </w:rPr>
        <w:t>南通市疾病控制中心</w:t>
      </w:r>
      <w:r>
        <w:rPr>
          <w:rStyle w:val="43"/>
          <w:rFonts w:hint="eastAsia" w:ascii="宋体" w:hAnsi="宋体" w:eastAsia="宋体" w:cs="宋体"/>
          <w:color w:val="auto"/>
          <w:sz w:val="21"/>
          <w:szCs w:val="21"/>
          <w:highlight w:val="none"/>
          <w:u w:val="none" w:color="auto"/>
          <w:lang w:val="en-US" w:eastAsia="zh-CN"/>
        </w:rPr>
        <w:t>四</w:t>
      </w:r>
      <w:r>
        <w:rPr>
          <w:rStyle w:val="43"/>
          <w:rFonts w:hint="eastAsia" w:ascii="宋体" w:hAnsi="宋体" w:eastAsia="宋体" w:cs="宋体"/>
          <w:color w:val="auto"/>
          <w:sz w:val="21"/>
          <w:szCs w:val="21"/>
          <w:highlight w:val="none"/>
          <w:u w:val="none" w:color="auto"/>
          <w:lang w:eastAsia="zh-CN"/>
        </w:rPr>
        <w:t>楼</w:t>
      </w:r>
      <w:r>
        <w:rPr>
          <w:rStyle w:val="43"/>
          <w:rFonts w:hint="eastAsia" w:ascii="宋体" w:hAnsi="宋体" w:eastAsia="宋体" w:cs="宋体"/>
          <w:color w:val="auto"/>
          <w:sz w:val="21"/>
          <w:szCs w:val="21"/>
          <w:highlight w:val="none"/>
          <w:u w:val="none" w:color="auto"/>
          <w:lang w:val="en-US" w:eastAsia="zh-CN"/>
        </w:rPr>
        <w:t>408</w:t>
      </w:r>
      <w:r>
        <w:rPr>
          <w:rStyle w:val="43"/>
          <w:rFonts w:hint="eastAsia" w:ascii="宋体" w:hAnsi="宋体" w:eastAsia="宋体" w:cs="宋体"/>
          <w:color w:val="auto"/>
          <w:sz w:val="21"/>
          <w:szCs w:val="21"/>
          <w:highlight w:val="none"/>
          <w:u w:val="none" w:color="auto"/>
          <w:lang w:eastAsia="zh-CN"/>
        </w:rPr>
        <w:t>第</w:t>
      </w:r>
      <w:r>
        <w:rPr>
          <w:rStyle w:val="43"/>
          <w:rFonts w:hint="eastAsia" w:ascii="宋体" w:hAnsi="宋体" w:eastAsia="宋体" w:cs="宋体"/>
          <w:color w:val="auto"/>
          <w:sz w:val="21"/>
          <w:szCs w:val="21"/>
          <w:highlight w:val="none"/>
          <w:u w:val="none" w:color="auto"/>
          <w:lang w:val="en-US" w:eastAsia="zh-CN"/>
        </w:rPr>
        <w:t>二</w:t>
      </w:r>
      <w:r>
        <w:rPr>
          <w:rStyle w:val="43"/>
          <w:rFonts w:hint="eastAsia" w:ascii="宋体" w:hAnsi="宋体" w:eastAsia="宋体" w:cs="宋体"/>
          <w:color w:val="auto"/>
          <w:sz w:val="21"/>
          <w:szCs w:val="21"/>
          <w:highlight w:val="none"/>
          <w:u w:val="none" w:color="auto"/>
          <w:lang w:eastAsia="zh-CN"/>
        </w:rPr>
        <w:t>会议室（工农南路189号）</w:t>
      </w:r>
      <w:r>
        <w:rPr>
          <w:rStyle w:val="43"/>
          <w:rFonts w:hint="eastAsia" w:ascii="宋体" w:hAnsi="宋体" w:eastAsia="宋体" w:cs="宋体"/>
          <w:color w:val="auto"/>
          <w:sz w:val="21"/>
          <w:szCs w:val="21"/>
          <w:highlight w:val="none"/>
          <w:u w:val="none" w:color="auto"/>
        </w:rPr>
        <w:t>，如有变动另行通知。</w:t>
      </w:r>
    </w:p>
    <w:p w14:paraId="38BE7C1D">
      <w:pPr>
        <w:keepNext w:val="0"/>
        <w:keepLines w:val="0"/>
        <w:pageBreakBefore w:val="0"/>
        <w:widowControl/>
        <w:tabs>
          <w:tab w:val="left" w:pos="8222"/>
        </w:tabs>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lang w:val="en-US" w:eastAsia="zh-CN"/>
        </w:rPr>
        <w:t>五</w:t>
      </w:r>
      <w:r>
        <w:rPr>
          <w:rStyle w:val="43"/>
          <w:rFonts w:hint="eastAsia" w:ascii="宋体" w:hAnsi="宋体" w:eastAsia="宋体" w:cs="宋体"/>
          <w:b/>
          <w:bCs/>
          <w:color w:val="auto"/>
          <w:sz w:val="21"/>
          <w:szCs w:val="21"/>
          <w:highlight w:val="none"/>
        </w:rPr>
        <w:t>、联系方式</w:t>
      </w:r>
    </w:p>
    <w:p w14:paraId="5A7FC172">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采购人信息</w:t>
      </w:r>
    </w:p>
    <w:p w14:paraId="06D2816F">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名称：南通市疾病预防控制中心；</w:t>
      </w:r>
    </w:p>
    <w:p w14:paraId="4FCB3EF4">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地址：南通市崇川区工农南路189号；</w:t>
      </w:r>
    </w:p>
    <w:p w14:paraId="19BDF213">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联系人：杨亚洲；</w:t>
      </w:r>
    </w:p>
    <w:p w14:paraId="289F7730">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 xml:space="preserve">联系电话：15862745778。 </w:t>
      </w:r>
    </w:p>
    <w:p w14:paraId="0ED7ED05">
      <w:pPr>
        <w:keepLines/>
        <w:snapToGrid w:val="0"/>
        <w:spacing w:line="500" w:lineRule="exact"/>
        <w:jc w:val="center"/>
        <w:rPr>
          <w:rStyle w:val="43"/>
          <w:rFonts w:hint="eastAsia" w:ascii="宋体" w:hAnsi="宋体" w:eastAsia="宋体" w:cs="宋体"/>
          <w:b/>
          <w:color w:val="auto"/>
          <w:sz w:val="36"/>
          <w:szCs w:val="36"/>
          <w:highlight w:val="none"/>
        </w:rPr>
      </w:pPr>
      <w:r>
        <w:rPr>
          <w:rStyle w:val="43"/>
          <w:rFonts w:hint="eastAsia" w:ascii="宋体" w:hAnsi="宋体" w:eastAsia="宋体" w:cs="宋体"/>
          <w:b/>
          <w:color w:val="auto"/>
          <w:w w:val="80"/>
          <w:kern w:val="44"/>
          <w:sz w:val="36"/>
          <w:szCs w:val="36"/>
          <w:highlight w:val="none"/>
        </w:rPr>
        <w:br w:type="page"/>
      </w:r>
      <w:r>
        <w:rPr>
          <w:rStyle w:val="43"/>
          <w:rFonts w:hint="eastAsia" w:ascii="宋体" w:hAnsi="宋体" w:eastAsia="宋体" w:cs="宋体"/>
          <w:b/>
          <w:color w:val="auto"/>
          <w:w w:val="80"/>
          <w:kern w:val="44"/>
          <w:sz w:val="36"/>
          <w:szCs w:val="36"/>
          <w:highlight w:val="none"/>
        </w:rPr>
        <w:t xml:space="preserve">第二章  </w:t>
      </w:r>
      <w:r>
        <w:rPr>
          <w:rStyle w:val="43"/>
          <w:rFonts w:hint="eastAsia" w:ascii="宋体" w:hAnsi="宋体" w:eastAsia="宋体" w:cs="宋体"/>
          <w:b/>
          <w:color w:val="auto"/>
          <w:w w:val="80"/>
          <w:kern w:val="44"/>
          <w:sz w:val="36"/>
          <w:szCs w:val="36"/>
          <w:highlight w:val="none"/>
          <w:lang w:eastAsia="zh-CN"/>
        </w:rPr>
        <w:t>供应商</w:t>
      </w:r>
      <w:r>
        <w:rPr>
          <w:rStyle w:val="43"/>
          <w:rFonts w:hint="eastAsia" w:ascii="宋体" w:hAnsi="宋体" w:eastAsia="宋体" w:cs="宋体"/>
          <w:b/>
          <w:color w:val="auto"/>
          <w:w w:val="80"/>
          <w:kern w:val="44"/>
          <w:sz w:val="36"/>
          <w:szCs w:val="36"/>
          <w:highlight w:val="none"/>
        </w:rPr>
        <w:t>须知</w:t>
      </w:r>
    </w:p>
    <w:p w14:paraId="78E37DBE">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文件仅适用于</w:t>
      </w:r>
      <w:r>
        <w:rPr>
          <w:rStyle w:val="43"/>
          <w:rFonts w:hint="eastAsia" w:ascii="宋体" w:hAnsi="宋体" w:eastAsia="宋体" w:cs="宋体"/>
          <w:color w:val="auto"/>
          <w:sz w:val="24"/>
          <w:szCs w:val="24"/>
          <w:highlight w:val="none"/>
          <w:lang w:val="en-US" w:eastAsia="zh-CN"/>
        </w:rPr>
        <w:t>南通市疾病预防控制中心</w:t>
      </w:r>
      <w:r>
        <w:rPr>
          <w:rStyle w:val="43"/>
          <w:rFonts w:hint="eastAsia" w:ascii="宋体" w:hAnsi="宋体" w:eastAsia="宋体" w:cs="宋体"/>
          <w:color w:val="auto"/>
          <w:sz w:val="24"/>
          <w:szCs w:val="24"/>
          <w:highlight w:val="none"/>
        </w:rPr>
        <w:t>（以下称</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）组织的</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活动。</w:t>
      </w:r>
    </w:p>
    <w:p w14:paraId="1565CC9F">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2.比选</w:t>
      </w:r>
      <w:r>
        <w:rPr>
          <w:rStyle w:val="43"/>
          <w:rFonts w:hint="eastAsia" w:ascii="宋体" w:hAnsi="宋体" w:eastAsia="宋体" w:cs="宋体"/>
          <w:color w:val="auto"/>
          <w:sz w:val="24"/>
          <w:szCs w:val="24"/>
          <w:highlight w:val="none"/>
        </w:rPr>
        <w:t>活动及因本次</w:t>
      </w:r>
      <w:r>
        <w:rPr>
          <w:rStyle w:val="43"/>
          <w:rFonts w:hint="eastAsia" w:ascii="宋体" w:hAnsi="宋体" w:eastAsia="宋体" w:cs="宋体"/>
          <w:color w:val="auto"/>
          <w:sz w:val="24"/>
          <w:szCs w:val="24"/>
          <w:highlight w:val="none"/>
          <w:lang w:val="en-US" w:eastAsia="zh-CN"/>
        </w:rPr>
        <w:t>采购</w:t>
      </w:r>
      <w:r>
        <w:rPr>
          <w:rStyle w:val="43"/>
          <w:rFonts w:hint="eastAsia" w:ascii="宋体" w:hAnsi="宋体" w:eastAsia="宋体" w:cs="宋体"/>
          <w:color w:val="auto"/>
          <w:sz w:val="24"/>
          <w:szCs w:val="24"/>
          <w:highlight w:val="none"/>
        </w:rPr>
        <w:t>产生的合同受中国法律制约和保护。</w:t>
      </w:r>
    </w:p>
    <w:p w14:paraId="186C690F">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3.比选</w:t>
      </w:r>
      <w:r>
        <w:rPr>
          <w:rStyle w:val="43"/>
          <w:rFonts w:hint="eastAsia" w:ascii="宋体" w:hAnsi="宋体" w:eastAsia="宋体" w:cs="宋体"/>
          <w:color w:val="auto"/>
          <w:sz w:val="24"/>
          <w:szCs w:val="24"/>
          <w:highlight w:val="none"/>
        </w:rPr>
        <w:t>文件的解释权属于</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w:t>
      </w:r>
    </w:p>
    <w:p w14:paraId="0989EF99">
      <w:pPr>
        <w:snapToGrid w:val="0"/>
        <w:spacing w:line="500" w:lineRule="exact"/>
        <w:ind w:firstLine="472" w:firstLineChars="200"/>
        <w:rPr>
          <w:rStyle w:val="43"/>
          <w:rFonts w:hint="eastAsia" w:ascii="宋体" w:hAnsi="宋体" w:eastAsia="宋体" w:cs="宋体"/>
          <w:b/>
          <w:bCs/>
          <w:color w:val="auto"/>
          <w:spacing w:val="-2"/>
          <w:sz w:val="24"/>
          <w:szCs w:val="24"/>
          <w:highlight w:val="none"/>
        </w:rPr>
      </w:pPr>
      <w:r>
        <w:rPr>
          <w:rStyle w:val="43"/>
          <w:rFonts w:hint="eastAsia" w:ascii="宋体" w:hAnsi="宋体" w:eastAsia="宋体" w:cs="宋体"/>
          <w:color w:val="auto"/>
          <w:spacing w:val="-2"/>
          <w:sz w:val="24"/>
          <w:szCs w:val="24"/>
          <w:highlight w:val="none"/>
          <w:lang w:eastAsia="zh-CN"/>
        </w:rPr>
        <w:t>4.</w:t>
      </w:r>
      <w:r>
        <w:rPr>
          <w:rFonts w:hint="eastAsia" w:ascii="宋体" w:hAnsi="宋体" w:eastAsia="宋体" w:cs="宋体"/>
          <w:color w:val="auto"/>
          <w:spacing w:val="-2"/>
          <w:sz w:val="24"/>
          <w:szCs w:val="24"/>
          <w:highlight w:val="none"/>
          <w:lang w:eastAsia="zh-CN"/>
        </w:rPr>
        <w:t>供应商</w:t>
      </w:r>
      <w:r>
        <w:rPr>
          <w:rFonts w:hint="eastAsia" w:ascii="宋体" w:hAnsi="宋体" w:eastAsia="宋体" w:cs="宋体"/>
          <w:color w:val="auto"/>
          <w:spacing w:val="-2"/>
          <w:sz w:val="24"/>
          <w:szCs w:val="24"/>
          <w:highlight w:val="none"/>
        </w:rPr>
        <w:t>在知道或应当知道本项目</w:t>
      </w:r>
      <w:r>
        <w:rPr>
          <w:rFonts w:hint="eastAsia" w:ascii="宋体" w:hAnsi="宋体" w:eastAsia="宋体" w:cs="宋体"/>
          <w:color w:val="auto"/>
          <w:spacing w:val="-2"/>
          <w:sz w:val="24"/>
          <w:szCs w:val="24"/>
          <w:highlight w:val="none"/>
          <w:lang w:eastAsia="zh-CN"/>
        </w:rPr>
        <w:t>比选通告</w:t>
      </w:r>
      <w:r>
        <w:rPr>
          <w:rFonts w:hint="eastAsia" w:ascii="宋体" w:hAnsi="宋体" w:eastAsia="宋体" w:cs="宋体"/>
          <w:color w:val="auto"/>
          <w:spacing w:val="-2"/>
          <w:sz w:val="24"/>
          <w:szCs w:val="24"/>
          <w:highlight w:val="none"/>
        </w:rPr>
        <w:t>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文件中的所有内容：如内容或页码短缺、资格要求和技术参数出现倾向性或排他性等表述的，</w:t>
      </w:r>
      <w:r>
        <w:rPr>
          <w:rFonts w:hint="eastAsia" w:ascii="宋体" w:hAnsi="宋体" w:eastAsia="宋体" w:cs="宋体"/>
          <w:b/>
          <w:color w:val="auto"/>
          <w:spacing w:val="-2"/>
          <w:sz w:val="24"/>
          <w:szCs w:val="24"/>
          <w:highlight w:val="none"/>
        </w:rPr>
        <w:t>应</w:t>
      </w:r>
      <w:r>
        <w:rPr>
          <w:rFonts w:hint="eastAsia" w:ascii="宋体" w:hAnsi="宋体" w:eastAsia="宋体" w:cs="宋体"/>
          <w:b/>
          <w:color w:val="auto"/>
          <w:spacing w:val="-2"/>
          <w:sz w:val="24"/>
          <w:szCs w:val="24"/>
          <w:highlight w:val="none"/>
          <w:lang w:val="en-US" w:eastAsia="zh-CN"/>
        </w:rPr>
        <w:t>于2025年10月27日17时前</w:t>
      </w:r>
      <w:r>
        <w:rPr>
          <w:rFonts w:hint="eastAsia" w:ascii="宋体" w:hAnsi="宋体" w:eastAsia="宋体" w:cs="宋体"/>
          <w:b/>
          <w:color w:val="auto"/>
          <w:spacing w:val="-2"/>
          <w:sz w:val="24"/>
          <w:szCs w:val="24"/>
          <w:highlight w:val="none"/>
        </w:rPr>
        <w:t>提出询问或以书面实名制形式提出质疑</w:t>
      </w:r>
      <w:r>
        <w:rPr>
          <w:rFonts w:hint="eastAsia" w:ascii="宋体" w:hAnsi="宋体" w:eastAsia="宋体" w:cs="宋体"/>
          <w:color w:val="auto"/>
          <w:spacing w:val="-2"/>
          <w:sz w:val="24"/>
          <w:szCs w:val="24"/>
          <w:highlight w:val="none"/>
        </w:rPr>
        <w:t>；未提出询问、质疑或是未在规定期间内提出询问、质疑的，视作供应商接受本项目</w:t>
      </w:r>
      <w:r>
        <w:rPr>
          <w:rFonts w:hint="eastAsia" w:ascii="宋体" w:hAnsi="宋体" w:eastAsia="宋体" w:cs="宋体"/>
          <w:color w:val="auto"/>
          <w:spacing w:val="-2"/>
          <w:sz w:val="24"/>
          <w:szCs w:val="24"/>
          <w:highlight w:val="none"/>
          <w:lang w:eastAsia="zh-CN"/>
        </w:rPr>
        <w:t>比选通告</w:t>
      </w:r>
      <w:r>
        <w:rPr>
          <w:rFonts w:hint="eastAsia" w:ascii="宋体" w:hAnsi="宋体" w:eastAsia="宋体" w:cs="宋体"/>
          <w:color w:val="auto"/>
          <w:spacing w:val="-2"/>
          <w:sz w:val="24"/>
          <w:szCs w:val="24"/>
          <w:highlight w:val="none"/>
        </w:rPr>
        <w:t>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文件中的全部内容；</w:t>
      </w:r>
      <w:r>
        <w:rPr>
          <w:rFonts w:hint="eastAsia" w:ascii="宋体" w:hAnsi="宋体" w:eastAsia="宋体" w:cs="宋体"/>
          <w:color w:val="auto"/>
          <w:spacing w:val="-2"/>
          <w:sz w:val="24"/>
          <w:szCs w:val="24"/>
          <w:highlight w:val="none"/>
          <w:lang w:eastAsia="zh-CN"/>
        </w:rPr>
        <w:t>供应商</w:t>
      </w:r>
      <w:r>
        <w:rPr>
          <w:rFonts w:hint="eastAsia" w:ascii="宋体" w:hAnsi="宋体" w:eastAsia="宋体" w:cs="宋体"/>
          <w:color w:val="auto"/>
          <w:spacing w:val="-2"/>
          <w:sz w:val="24"/>
          <w:szCs w:val="24"/>
          <w:highlight w:val="none"/>
        </w:rPr>
        <w:t>不得在</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活动期间及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结束后针对本项目</w:t>
      </w:r>
      <w:r>
        <w:rPr>
          <w:rFonts w:hint="eastAsia" w:ascii="宋体" w:hAnsi="宋体" w:eastAsia="宋体" w:cs="宋体"/>
          <w:color w:val="auto"/>
          <w:spacing w:val="-2"/>
          <w:sz w:val="24"/>
          <w:szCs w:val="24"/>
          <w:highlight w:val="none"/>
          <w:lang w:eastAsia="zh-CN"/>
        </w:rPr>
        <w:t>比选通告</w:t>
      </w:r>
      <w:r>
        <w:rPr>
          <w:rFonts w:hint="eastAsia" w:ascii="宋体" w:hAnsi="宋体" w:eastAsia="宋体" w:cs="宋体"/>
          <w:color w:val="auto"/>
          <w:spacing w:val="-2"/>
          <w:sz w:val="24"/>
          <w:szCs w:val="24"/>
          <w:highlight w:val="none"/>
        </w:rPr>
        <w:t>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文件中的所有内容提出质疑、投诉。</w:t>
      </w:r>
      <w:r>
        <w:rPr>
          <w:rFonts w:hint="eastAsia" w:ascii="宋体" w:hAnsi="宋体" w:eastAsia="宋体" w:cs="宋体"/>
          <w:b/>
          <w:color w:val="auto"/>
          <w:spacing w:val="-2"/>
          <w:sz w:val="24"/>
          <w:szCs w:val="24"/>
          <w:highlight w:val="none"/>
          <w:lang w:val="en-US" w:eastAsia="zh-CN"/>
        </w:rPr>
        <w:t>供应商须在法定质疑期内一次性提出针对同一采购程序环节的质疑。</w:t>
      </w:r>
      <w:r>
        <w:rPr>
          <w:rFonts w:hint="eastAsia" w:ascii="宋体" w:hAnsi="宋体" w:eastAsia="宋体" w:cs="宋体"/>
          <w:b/>
          <w:color w:val="auto"/>
          <w:spacing w:val="-2"/>
          <w:sz w:val="24"/>
          <w:szCs w:val="24"/>
          <w:highlight w:val="none"/>
        </w:rPr>
        <w:t>非书面形式的不作为日后质疑提出的依据</w:t>
      </w:r>
      <w:r>
        <w:rPr>
          <w:rFonts w:hint="eastAsia" w:ascii="宋体" w:hAnsi="宋体" w:eastAsia="宋体" w:cs="宋体"/>
          <w:b/>
          <w:bCs/>
          <w:color w:val="auto"/>
          <w:sz w:val="24"/>
          <w:szCs w:val="24"/>
          <w:highlight w:val="none"/>
        </w:rPr>
        <w:t>。</w:t>
      </w:r>
    </w:p>
    <w:p w14:paraId="1668A567">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5.供应商</w:t>
      </w:r>
      <w:r>
        <w:rPr>
          <w:rStyle w:val="43"/>
          <w:rFonts w:hint="eastAsia" w:ascii="宋体" w:hAnsi="宋体" w:eastAsia="宋体" w:cs="宋体"/>
          <w:color w:val="auto"/>
          <w:sz w:val="24"/>
          <w:szCs w:val="24"/>
          <w:highlight w:val="none"/>
        </w:rPr>
        <w:t>应认真审阅</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文件中所有的事项、格式、条款和规范要求等，如果供应商没有按照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文件要求提交</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，或者</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没有对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文件做出实质性响应，将被拒绝</w:t>
      </w:r>
      <w:r>
        <w:rPr>
          <w:rStyle w:val="43"/>
          <w:rFonts w:hint="eastAsia" w:ascii="宋体" w:hAnsi="宋体" w:eastAsia="宋体" w:cs="宋体"/>
          <w:color w:val="auto"/>
          <w:sz w:val="24"/>
          <w:szCs w:val="24"/>
          <w:highlight w:val="none"/>
          <w:lang w:eastAsia="zh-CN"/>
        </w:rPr>
        <w:t>参与比选</w:t>
      </w:r>
      <w:r>
        <w:rPr>
          <w:rStyle w:val="43"/>
          <w:rFonts w:hint="eastAsia" w:ascii="宋体" w:hAnsi="宋体" w:eastAsia="宋体" w:cs="宋体"/>
          <w:color w:val="auto"/>
          <w:sz w:val="24"/>
          <w:szCs w:val="24"/>
          <w:highlight w:val="none"/>
        </w:rPr>
        <w:t>。</w:t>
      </w:r>
    </w:p>
    <w:p w14:paraId="41F96783">
      <w:pPr>
        <w:snapToGrid w:val="0"/>
        <w:spacing w:line="500" w:lineRule="exact"/>
        <w:ind w:firstLine="494" w:firstLineChars="206"/>
        <w:rPr>
          <w:rStyle w:val="43"/>
          <w:rFonts w:hint="eastAsia" w:ascii="宋体" w:hAnsi="宋体" w:eastAsia="宋体" w:cs="宋体"/>
          <w:b/>
          <w:color w:val="auto"/>
          <w:sz w:val="24"/>
          <w:szCs w:val="24"/>
          <w:highlight w:val="none"/>
        </w:rPr>
      </w:pPr>
      <w:r>
        <w:rPr>
          <w:rStyle w:val="43"/>
          <w:rFonts w:hint="eastAsia" w:ascii="宋体" w:hAnsi="宋体" w:eastAsia="宋体" w:cs="宋体"/>
          <w:color w:val="auto"/>
          <w:sz w:val="24"/>
          <w:szCs w:val="24"/>
          <w:highlight w:val="none"/>
          <w:lang w:eastAsia="zh-CN"/>
        </w:rPr>
        <w:t>6.比选</w:t>
      </w:r>
      <w:r>
        <w:rPr>
          <w:rStyle w:val="43"/>
          <w:rFonts w:hint="eastAsia" w:ascii="宋体" w:hAnsi="宋体" w:eastAsia="宋体" w:cs="宋体"/>
          <w:color w:val="auto"/>
          <w:sz w:val="24"/>
          <w:szCs w:val="24"/>
          <w:highlight w:val="none"/>
        </w:rPr>
        <w:t>文件项目需求提供的可能涉及到的工艺、材料、设备、商标、样本、技术规范、参数规格、品牌等，仅作为说明并没有限制性，</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在</w:t>
      </w:r>
      <w:r>
        <w:rPr>
          <w:rStyle w:val="43"/>
          <w:rFonts w:hint="eastAsia" w:ascii="宋体" w:hAnsi="宋体" w:eastAsia="宋体" w:cs="宋体"/>
          <w:color w:val="auto"/>
          <w:sz w:val="24"/>
          <w:szCs w:val="24"/>
          <w:highlight w:val="none"/>
          <w:lang w:val="en-US" w:eastAsia="zh-CN"/>
        </w:rPr>
        <w:t>响应</w:t>
      </w:r>
      <w:r>
        <w:rPr>
          <w:rStyle w:val="43"/>
          <w:rFonts w:hint="eastAsia" w:ascii="宋体" w:hAnsi="宋体" w:eastAsia="宋体" w:cs="宋体"/>
          <w:color w:val="auto"/>
          <w:sz w:val="24"/>
          <w:szCs w:val="24"/>
          <w:highlight w:val="none"/>
        </w:rPr>
        <w:t>中可以选用替代标准，但这些替代标准要优于或相当于项目需求技术规格中要求的标准，以满足采购人的需要。</w:t>
      </w:r>
    </w:p>
    <w:p w14:paraId="31900781">
      <w:pPr>
        <w:snapToGrid w:val="0"/>
        <w:spacing w:line="500" w:lineRule="exact"/>
        <w:ind w:firstLine="494" w:firstLineChars="206"/>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二、</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文件的补充说明、澄清、修改、答疑</w:t>
      </w:r>
    </w:p>
    <w:p w14:paraId="5262B5CB">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有权对发出的</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文件进行必要的补充说明、澄清或修改。</w:t>
      </w:r>
    </w:p>
    <w:p w14:paraId="4D39E29D">
      <w:pPr>
        <w:snapToGrid w:val="0"/>
        <w:spacing w:line="500" w:lineRule="exact"/>
        <w:ind w:firstLine="480" w:firstLineChars="200"/>
        <w:jc w:val="left"/>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2.比选</w:t>
      </w:r>
      <w:r>
        <w:rPr>
          <w:rStyle w:val="43"/>
          <w:rFonts w:hint="eastAsia" w:ascii="宋体" w:hAnsi="宋体" w:eastAsia="宋体" w:cs="宋体"/>
          <w:color w:val="auto"/>
          <w:sz w:val="24"/>
          <w:szCs w:val="24"/>
          <w:highlight w:val="none"/>
        </w:rPr>
        <w:t>文件的澄清、修改、补充等内容均以书面明确的形式发布，且以在</w:t>
      </w:r>
      <w:r>
        <w:rPr>
          <w:rStyle w:val="43"/>
          <w:rFonts w:hint="eastAsia" w:ascii="宋体" w:hAnsi="宋体" w:eastAsia="宋体" w:cs="宋体"/>
          <w:color w:val="auto"/>
          <w:sz w:val="24"/>
          <w:szCs w:val="24"/>
          <w:highlight w:val="none"/>
          <w:lang w:eastAsia="zh-CN"/>
        </w:rPr>
        <w:t>南通市疾病预防控制中心</w:t>
      </w:r>
      <w:r>
        <w:rPr>
          <w:rStyle w:val="43"/>
          <w:rFonts w:hint="eastAsia" w:ascii="宋体" w:hAnsi="宋体" w:eastAsia="宋体" w:cs="宋体"/>
          <w:color w:val="auto"/>
          <w:sz w:val="24"/>
          <w:szCs w:val="24"/>
          <w:highlight w:val="none"/>
        </w:rPr>
        <w:t>发布的信息为准。</w:t>
      </w:r>
    </w:p>
    <w:p w14:paraId="3944D0D8">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文件的补充说明、澄清或修改，将构成</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文件的一部分，对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具有约束力。</w:t>
      </w:r>
    </w:p>
    <w:p w14:paraId="4BCB76A1">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补充说明、澄清或修改的内容可能影响到</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编制的，</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将在提交首次</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截止之日</w:t>
      </w: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rPr>
        <w:t>日前，发布补充说明、澄清或修改</w:t>
      </w:r>
      <w:r>
        <w:rPr>
          <w:rStyle w:val="43"/>
          <w:rFonts w:hint="eastAsia" w:ascii="宋体" w:hAnsi="宋体" w:eastAsia="宋体" w:cs="宋体"/>
          <w:color w:val="auto"/>
          <w:sz w:val="24"/>
          <w:szCs w:val="24"/>
          <w:highlight w:val="none"/>
          <w:lang w:eastAsia="zh-CN"/>
        </w:rPr>
        <w:t>通告</w:t>
      </w:r>
      <w:r>
        <w:rPr>
          <w:rStyle w:val="43"/>
          <w:rFonts w:hint="eastAsia" w:ascii="宋体" w:hAnsi="宋体" w:eastAsia="宋体" w:cs="宋体"/>
          <w:color w:val="auto"/>
          <w:sz w:val="24"/>
          <w:szCs w:val="24"/>
          <w:highlight w:val="none"/>
        </w:rPr>
        <w:t>，不足</w:t>
      </w: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rPr>
        <w:t>日的，应当顺延提交首次</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截止之日。</w:t>
      </w:r>
    </w:p>
    <w:p w14:paraId="73860DA5">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rPr>
        <w:t>除非</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以书面的形式对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文件作出澄清、修改及补充，</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对涉及</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文件的任何推论、理解和结论所造成的结果，均由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自负。</w:t>
      </w:r>
    </w:p>
    <w:p w14:paraId="0A4A3E7D">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6.</w:t>
      </w:r>
      <w:r>
        <w:rPr>
          <w:rStyle w:val="43"/>
          <w:rFonts w:hint="eastAsia" w:ascii="宋体" w:hAnsi="宋体" w:eastAsia="宋体" w:cs="宋体"/>
          <w:color w:val="auto"/>
          <w:sz w:val="24"/>
          <w:szCs w:val="24"/>
          <w:highlight w:val="none"/>
        </w:rPr>
        <w:t>采购单位视情组织答疑会。如有产生答疑且对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文件内容有修改，</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将按照本须知有关规定，以补充通知（</w:t>
      </w:r>
      <w:r>
        <w:rPr>
          <w:rStyle w:val="43"/>
          <w:rFonts w:hint="eastAsia" w:ascii="宋体" w:hAnsi="宋体" w:eastAsia="宋体" w:cs="宋体"/>
          <w:color w:val="auto"/>
          <w:sz w:val="24"/>
          <w:szCs w:val="24"/>
          <w:highlight w:val="none"/>
          <w:lang w:eastAsia="zh-CN"/>
        </w:rPr>
        <w:t>通告</w:t>
      </w:r>
      <w:r>
        <w:rPr>
          <w:rStyle w:val="43"/>
          <w:rFonts w:hint="eastAsia" w:ascii="宋体" w:hAnsi="宋体" w:eastAsia="宋体" w:cs="宋体"/>
          <w:color w:val="auto"/>
          <w:sz w:val="24"/>
          <w:szCs w:val="24"/>
          <w:highlight w:val="none"/>
        </w:rPr>
        <w:t>）的方式发出。</w:t>
      </w:r>
    </w:p>
    <w:p w14:paraId="537329FE">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三、项目涉及到的现场勘察</w:t>
      </w:r>
    </w:p>
    <w:p w14:paraId="07BBB617">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1.比选</w:t>
      </w:r>
      <w:r>
        <w:rPr>
          <w:rStyle w:val="43"/>
          <w:rFonts w:hint="eastAsia" w:ascii="宋体" w:hAnsi="宋体" w:eastAsia="宋体" w:cs="宋体"/>
          <w:color w:val="auto"/>
          <w:sz w:val="24"/>
          <w:szCs w:val="24"/>
          <w:highlight w:val="none"/>
        </w:rPr>
        <w:t>文件所提供的项目相关数据仅做参考，根据自身需要，</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可在</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递交之日前对有关现场和周围环境进行勘察，以获取编制</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和签署合同所需的信息。勘察现场所发生的费用由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自己承担。</w:t>
      </w:r>
    </w:p>
    <w:p w14:paraId="1B46008D">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采购单位向</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提供的有关现场的资料和数据，是采购单位现有的并认为能使</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可利用的资料。采购人对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由此而做出的推论、理解和结论概不负责。</w:t>
      </w:r>
    </w:p>
    <w:p w14:paraId="1B2BB54B">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经采购人允许，</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可为勘察目的进入采购人的项目现场，但</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不得因此使采购人承担有关的责任和蒙受损失。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应承担勘察现场的责任和风险。</w:t>
      </w:r>
    </w:p>
    <w:p w14:paraId="68823680">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4.供应商</w:t>
      </w:r>
      <w:r>
        <w:rPr>
          <w:rStyle w:val="43"/>
          <w:rFonts w:hint="eastAsia" w:ascii="宋体" w:hAnsi="宋体" w:eastAsia="宋体" w:cs="宋体"/>
          <w:color w:val="auto"/>
          <w:sz w:val="24"/>
          <w:szCs w:val="24"/>
          <w:highlight w:val="none"/>
        </w:rPr>
        <w:t>应认真踏勘现场。在现场勘察时，熟悉供货及安装现场、现场周围交通道路等情况，以获得一切可能影响其</w:t>
      </w:r>
      <w:r>
        <w:rPr>
          <w:rStyle w:val="43"/>
          <w:rFonts w:hint="eastAsia" w:ascii="宋体" w:hAnsi="宋体" w:eastAsia="宋体" w:cs="宋体"/>
          <w:color w:val="auto"/>
          <w:sz w:val="24"/>
          <w:szCs w:val="24"/>
          <w:highlight w:val="none"/>
          <w:lang w:val="en-US" w:eastAsia="zh-CN"/>
        </w:rPr>
        <w:t>响应</w:t>
      </w:r>
      <w:r>
        <w:rPr>
          <w:rStyle w:val="43"/>
          <w:rFonts w:hint="eastAsia" w:ascii="宋体" w:hAnsi="宋体" w:eastAsia="宋体" w:cs="宋体"/>
          <w:color w:val="auto"/>
          <w:sz w:val="24"/>
          <w:szCs w:val="24"/>
          <w:highlight w:val="none"/>
        </w:rPr>
        <w:t>的直接资料。</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lang w:eastAsia="zh-CN"/>
        </w:rPr>
        <w:t>后，不</w:t>
      </w:r>
      <w:r>
        <w:rPr>
          <w:rStyle w:val="43"/>
          <w:rFonts w:hint="eastAsia" w:ascii="宋体" w:hAnsi="宋体" w:eastAsia="宋体" w:cs="宋体"/>
          <w:color w:val="auto"/>
          <w:sz w:val="24"/>
          <w:szCs w:val="24"/>
          <w:highlight w:val="none"/>
        </w:rPr>
        <w:t>得以不完全了解现场情况为理由而向采购人提出任何索赔的要求，对此采购人不承担任何责任并将不作任何答复与考虑。</w:t>
      </w:r>
    </w:p>
    <w:p w14:paraId="3E39E815">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四、</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的组成及装订</w:t>
      </w:r>
    </w:p>
    <w:p w14:paraId="5A3E9BD4">
      <w:pPr>
        <w:snapToGrid w:val="0"/>
        <w:spacing w:line="48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1.响应文件</w:t>
      </w:r>
      <w:r>
        <w:rPr>
          <w:rStyle w:val="43"/>
          <w:rFonts w:hint="eastAsia" w:ascii="宋体" w:hAnsi="宋体" w:eastAsia="宋体" w:cs="宋体"/>
          <w:color w:val="auto"/>
          <w:sz w:val="24"/>
          <w:szCs w:val="24"/>
          <w:highlight w:val="none"/>
        </w:rPr>
        <w:t>由：①资格审查文件、②</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、③</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共</w:t>
      </w:r>
      <w:r>
        <w:rPr>
          <w:rStyle w:val="43"/>
          <w:rFonts w:hint="eastAsia" w:ascii="宋体" w:hAnsi="宋体" w:eastAsia="宋体" w:cs="宋体"/>
          <w:color w:val="auto"/>
          <w:sz w:val="24"/>
          <w:szCs w:val="24"/>
          <w:highlight w:val="none"/>
          <w:lang w:val="en-US" w:eastAsia="zh-CN"/>
        </w:rPr>
        <w:t>三</w:t>
      </w:r>
      <w:r>
        <w:rPr>
          <w:rStyle w:val="43"/>
          <w:rFonts w:hint="eastAsia" w:ascii="宋体" w:hAnsi="宋体" w:eastAsia="宋体" w:cs="宋体"/>
          <w:color w:val="auto"/>
          <w:sz w:val="24"/>
          <w:szCs w:val="24"/>
          <w:highlight w:val="none"/>
        </w:rPr>
        <w:t>部分组成（以下由文件序号代称）。</w:t>
      </w:r>
    </w:p>
    <w:p w14:paraId="1C5341DF">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2.供应商</w:t>
      </w:r>
      <w:r>
        <w:rPr>
          <w:rStyle w:val="43"/>
          <w:rFonts w:hint="eastAsia" w:ascii="宋体" w:hAnsi="宋体" w:eastAsia="宋体" w:cs="宋体"/>
          <w:color w:val="auto"/>
          <w:sz w:val="24"/>
          <w:szCs w:val="24"/>
          <w:highlight w:val="none"/>
        </w:rPr>
        <w:t>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文件要求编写</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，并牢固装订成册。</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均需采用A4纸（图纸等除外），不要使用活页夹、拉杆夹、文件夹、塑料方便式书脊（插入式或穿孔式）装订。</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不得行间插字、涂改、增删，如修改错漏处，须经</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签署人签字并加盖公章。</w:t>
      </w:r>
    </w:p>
    <w:p w14:paraId="15B55C21">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3.响应文件</w:t>
      </w:r>
      <w:r>
        <w:rPr>
          <w:rStyle w:val="43"/>
          <w:rFonts w:hint="eastAsia" w:ascii="宋体" w:hAnsi="宋体" w:eastAsia="宋体" w:cs="宋体"/>
          <w:color w:val="auto"/>
          <w:sz w:val="24"/>
          <w:szCs w:val="24"/>
          <w:highlight w:val="none"/>
        </w:rPr>
        <w:t>的 “资格审查文件”“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”各自装订成册。特别提示：“</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”必须单独装订和封装，不得出现在“资格审查文件”和“</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”之中。</w:t>
      </w:r>
    </w:p>
    <w:p w14:paraId="33983252">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五、</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的份数、签署</w:t>
      </w:r>
    </w:p>
    <w:p w14:paraId="1152AC84">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1.供应商</w:t>
      </w:r>
      <w:r>
        <w:rPr>
          <w:rStyle w:val="43"/>
          <w:rFonts w:hint="eastAsia" w:ascii="宋体" w:hAnsi="宋体" w:eastAsia="宋体" w:cs="宋体"/>
          <w:color w:val="auto"/>
          <w:sz w:val="24"/>
          <w:szCs w:val="24"/>
          <w:highlight w:val="none"/>
        </w:rPr>
        <w:t>应准备</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u w:val="single" w:color="000000"/>
          <w:lang w:val="en-US" w:eastAsia="zh-CN"/>
        </w:rPr>
        <w:t>叁</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份完整的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，其中正本</w:t>
      </w:r>
      <w:r>
        <w:rPr>
          <w:rStyle w:val="43"/>
          <w:rFonts w:hint="eastAsia" w:ascii="宋体" w:hAnsi="宋体" w:eastAsia="宋体" w:cs="宋体"/>
          <w:b/>
          <w:color w:val="auto"/>
          <w:sz w:val="24"/>
          <w:szCs w:val="24"/>
          <w:highlight w:val="none"/>
          <w:u w:val="single" w:color="000000"/>
        </w:rPr>
        <w:t xml:space="preserve"> 壹 </w:t>
      </w:r>
      <w:r>
        <w:rPr>
          <w:rStyle w:val="43"/>
          <w:rFonts w:hint="eastAsia" w:ascii="宋体" w:hAnsi="宋体" w:eastAsia="宋体" w:cs="宋体"/>
          <w:color w:val="auto"/>
          <w:sz w:val="24"/>
          <w:szCs w:val="24"/>
          <w:highlight w:val="none"/>
        </w:rPr>
        <w:t>份，副本</w:t>
      </w:r>
      <w:r>
        <w:rPr>
          <w:rStyle w:val="43"/>
          <w:rFonts w:hint="eastAsia" w:ascii="宋体" w:hAnsi="宋体" w:eastAsia="宋体" w:cs="宋体"/>
          <w:b/>
          <w:color w:val="auto"/>
          <w:sz w:val="24"/>
          <w:szCs w:val="24"/>
          <w:highlight w:val="none"/>
          <w:u w:val="single" w:color="000000"/>
        </w:rPr>
        <w:t xml:space="preserve"> </w:t>
      </w:r>
      <w:r>
        <w:rPr>
          <w:rStyle w:val="43"/>
          <w:rFonts w:hint="eastAsia" w:ascii="宋体" w:hAnsi="宋体" w:eastAsia="宋体" w:cs="宋体"/>
          <w:b/>
          <w:color w:val="auto"/>
          <w:sz w:val="24"/>
          <w:szCs w:val="24"/>
          <w:highlight w:val="none"/>
          <w:u w:val="single" w:color="000000"/>
          <w:lang w:val="en-US" w:eastAsia="zh-CN"/>
        </w:rPr>
        <w:t>贰</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份，并标明“正本”或“副本”字样，若有差异，概以“正本”为准。</w:t>
      </w:r>
    </w:p>
    <w:p w14:paraId="0476EFBF">
      <w:pPr>
        <w:snapToGrid w:val="0"/>
        <w:spacing w:line="500" w:lineRule="exact"/>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2.响应文件分</w:t>
      </w:r>
      <w:r>
        <w:rPr>
          <w:rStyle w:val="43"/>
          <w:rFonts w:hint="eastAsia" w:ascii="宋体" w:hAnsi="宋体" w:eastAsia="宋体" w:cs="宋体"/>
          <w:color w:val="auto"/>
          <w:sz w:val="24"/>
          <w:szCs w:val="24"/>
          <w:highlight w:val="none"/>
          <w:lang w:val="en-US" w:eastAsia="zh-CN"/>
        </w:rPr>
        <w:t>三</w:t>
      </w:r>
      <w:r>
        <w:rPr>
          <w:rStyle w:val="43"/>
          <w:rFonts w:hint="eastAsia" w:ascii="宋体" w:hAnsi="宋体" w:eastAsia="宋体" w:cs="宋体"/>
          <w:color w:val="auto"/>
          <w:sz w:val="24"/>
          <w:szCs w:val="24"/>
          <w:highlight w:val="none"/>
          <w:lang w:eastAsia="zh-CN"/>
        </w:rPr>
        <w:t>册密封。第一册为 “资格审查文件”，第二册为“</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lang w:eastAsia="zh-CN"/>
        </w:rPr>
        <w:t>”，第三册为“</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lang w:val="en-US" w:eastAsia="zh-CN"/>
        </w:rPr>
        <w:t>。</w:t>
      </w:r>
      <w:r>
        <w:rPr>
          <w:rStyle w:val="43"/>
          <w:rFonts w:hint="eastAsia" w:ascii="宋体" w:hAnsi="宋体" w:eastAsia="宋体" w:cs="宋体"/>
          <w:color w:val="auto"/>
          <w:sz w:val="24"/>
          <w:szCs w:val="24"/>
          <w:highlight w:val="none"/>
          <w:lang w:eastAsia="zh-CN"/>
        </w:rPr>
        <w:t>比选响应文件的第一册、第二册、第三册应分别密封，并在封袋上标明 “资格审查文件”“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lang w:eastAsia="zh-CN"/>
        </w:rPr>
        <w:t>”。</w:t>
      </w:r>
    </w:p>
    <w:p w14:paraId="37CA7CCB">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正本须按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文件要求由法定代表人或被授权人签字或盖章并加盖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印章。副本可复印，但须加盖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印章。</w:t>
      </w:r>
    </w:p>
    <w:p w14:paraId="3D1B62AA">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六、</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的密封及标记</w:t>
      </w:r>
    </w:p>
    <w:p w14:paraId="3994ACB0">
      <w:pPr>
        <w:snapToGrid w:val="0"/>
        <w:spacing w:line="500" w:lineRule="exact"/>
        <w:ind w:firstLine="470" w:firstLineChars="196"/>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密封后，应在每一密封包的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上明确标注</w:t>
      </w:r>
      <w:r>
        <w:rPr>
          <w:rStyle w:val="43"/>
          <w:rFonts w:hint="eastAsia" w:ascii="宋体" w:hAnsi="宋体" w:eastAsia="宋体" w:cs="宋体"/>
          <w:color w:val="auto"/>
          <w:sz w:val="24"/>
          <w:szCs w:val="24"/>
          <w:highlight w:val="none"/>
          <w:lang w:eastAsia="zh-CN"/>
        </w:rPr>
        <w:t>项目名称</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各自对应的名称、</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全称及日期，同时加盖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公章。</w:t>
      </w:r>
    </w:p>
    <w:p w14:paraId="0F55F6DB">
      <w:pPr>
        <w:snapToGrid w:val="0"/>
        <w:spacing w:line="500" w:lineRule="exact"/>
        <w:ind w:firstLine="494" w:firstLineChars="206"/>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七、</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的有效期</w:t>
      </w:r>
    </w:p>
    <w:p w14:paraId="16A20021">
      <w:pPr>
        <w:snapToGrid w:val="0"/>
        <w:spacing w:line="500" w:lineRule="exact"/>
        <w:ind w:firstLine="494" w:firstLineChars="206"/>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从</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接收截止之日算起，</w:t>
      </w:r>
      <w:r>
        <w:rPr>
          <w:rStyle w:val="43"/>
          <w:rFonts w:hint="eastAsia" w:ascii="宋体" w:hAnsi="宋体" w:eastAsia="宋体" w:cs="宋体"/>
          <w:color w:val="auto"/>
          <w:sz w:val="24"/>
          <w:szCs w:val="24"/>
          <w:highlight w:val="none"/>
          <w:u w:val="single" w:color="000000"/>
        </w:rPr>
        <w:t>45</w:t>
      </w:r>
      <w:r>
        <w:rPr>
          <w:rStyle w:val="43"/>
          <w:rFonts w:hint="eastAsia" w:ascii="宋体" w:hAnsi="宋体" w:eastAsia="宋体" w:cs="宋体"/>
          <w:color w:val="auto"/>
          <w:sz w:val="24"/>
          <w:szCs w:val="24"/>
          <w:highlight w:val="none"/>
        </w:rPr>
        <w:t>个日历天内</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应保持有效。有效期短于这个规定期限的，</w:t>
      </w:r>
      <w:r>
        <w:rPr>
          <w:rStyle w:val="43"/>
          <w:rFonts w:hint="eastAsia" w:ascii="宋体" w:hAnsi="宋体" w:eastAsia="宋体" w:cs="宋体"/>
          <w:color w:val="auto"/>
          <w:sz w:val="24"/>
          <w:szCs w:val="24"/>
          <w:highlight w:val="none"/>
          <w:lang w:val="en-US" w:eastAsia="zh-CN"/>
        </w:rPr>
        <w:t>比选响应</w:t>
      </w:r>
      <w:r>
        <w:rPr>
          <w:rStyle w:val="43"/>
          <w:rFonts w:hint="eastAsia" w:ascii="宋体" w:hAnsi="宋体" w:eastAsia="宋体" w:cs="宋体"/>
          <w:color w:val="auto"/>
          <w:sz w:val="24"/>
          <w:szCs w:val="24"/>
          <w:highlight w:val="none"/>
        </w:rPr>
        <w:t>将被拒绝。</w:t>
      </w:r>
    </w:p>
    <w:p w14:paraId="65921AB0">
      <w:pPr>
        <w:snapToGrid w:val="0"/>
        <w:spacing w:line="500" w:lineRule="exact"/>
        <w:ind w:firstLine="494" w:firstLineChars="206"/>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在特殊情况下，</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可与</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协商延长</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的有效期。这种要求和答复都应以书面、传真、或电报的形式进行。同意延长有效期的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不能修改</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。拒绝接受延期要求的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将被拒绝。</w:t>
      </w:r>
    </w:p>
    <w:p w14:paraId="0E7A7CBF">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b/>
          <w:bCs/>
          <w:color w:val="auto"/>
          <w:sz w:val="24"/>
          <w:szCs w:val="24"/>
          <w:highlight w:val="none"/>
          <w:lang w:eastAsia="zh-CN"/>
        </w:rPr>
      </w:pPr>
      <w:r>
        <w:rPr>
          <w:rStyle w:val="43"/>
          <w:rFonts w:hint="eastAsia" w:ascii="宋体" w:hAnsi="宋体" w:eastAsia="宋体" w:cs="宋体"/>
          <w:b/>
          <w:bCs/>
          <w:color w:val="auto"/>
          <w:sz w:val="24"/>
          <w:szCs w:val="24"/>
          <w:highlight w:val="none"/>
        </w:rPr>
        <w:t>八、</w:t>
      </w:r>
      <w:r>
        <w:rPr>
          <w:rStyle w:val="43"/>
          <w:rFonts w:hint="eastAsia" w:ascii="宋体" w:hAnsi="宋体" w:eastAsia="宋体" w:cs="宋体"/>
          <w:b/>
          <w:bCs/>
          <w:color w:val="auto"/>
          <w:sz w:val="24"/>
          <w:szCs w:val="24"/>
          <w:highlight w:val="none"/>
          <w:lang w:eastAsia="zh-CN"/>
        </w:rPr>
        <w:t>报价</w:t>
      </w:r>
    </w:p>
    <w:p w14:paraId="78213608">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本项目不接受任何有选择的报价。</w:t>
      </w:r>
    </w:p>
    <w:p w14:paraId="62DA0336">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2.报价</w:t>
      </w:r>
      <w:r>
        <w:rPr>
          <w:rStyle w:val="43"/>
          <w:rFonts w:hint="eastAsia" w:ascii="宋体" w:hAnsi="宋体" w:eastAsia="宋体" w:cs="宋体"/>
          <w:color w:val="auto"/>
          <w:sz w:val="24"/>
          <w:szCs w:val="24"/>
          <w:highlight w:val="none"/>
        </w:rPr>
        <w:t>均以人民币为报价的币种。</w:t>
      </w:r>
    </w:p>
    <w:p w14:paraId="1180204F">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报价表必须加盖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公章且必须经法定代表人或被授权人签字或盖章。</w:t>
      </w:r>
    </w:p>
    <w:p w14:paraId="532B6C2F">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报价（以人民币计价）应包括但不限于完成本项目所需的人工、税费、交通、通讯、企业管理费、合理利润、税费、售后服务等一切费用；即本项目采购的</w:t>
      </w:r>
      <w:r>
        <w:rPr>
          <w:rStyle w:val="43"/>
          <w:rFonts w:hint="eastAsia" w:ascii="宋体" w:hAnsi="宋体" w:eastAsia="宋体" w:cs="宋体"/>
          <w:color w:val="auto"/>
          <w:sz w:val="24"/>
          <w:szCs w:val="24"/>
          <w:highlight w:val="none"/>
          <w:lang w:val="en-US" w:eastAsia="zh-CN"/>
        </w:rPr>
        <w:t>标的物</w:t>
      </w:r>
      <w:r>
        <w:rPr>
          <w:rStyle w:val="43"/>
          <w:rFonts w:hint="eastAsia" w:ascii="宋体" w:hAnsi="宋体" w:eastAsia="宋体" w:cs="宋体"/>
          <w:color w:val="auto"/>
          <w:sz w:val="24"/>
          <w:szCs w:val="24"/>
          <w:highlight w:val="none"/>
        </w:rPr>
        <w:t>交付使用前的所有费用以及免费质保期内的服务费用等包含响应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文件采购要求的所有费用。</w:t>
      </w:r>
    </w:p>
    <w:p w14:paraId="1E66355C">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5</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rPr>
        <w:t>报价出现前后不一致的，按照下列规定修正：</w:t>
      </w:r>
    </w:p>
    <w:p w14:paraId="12DB604E">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中报价表（开标一览表）内容与</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技术响应中内容明细不一致的，以报价表（开标一览表）为准；</w:t>
      </w:r>
    </w:p>
    <w:p w14:paraId="7A642015">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中涉及大写金额和小写金额不一致的，以大写金额为准；</w:t>
      </w:r>
    </w:p>
    <w:p w14:paraId="27A8838A">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（3）单价金额小数点或者百分比有明显错位的，以报价表（开标一览表）的总价为准，并修改单价；</w:t>
      </w:r>
    </w:p>
    <w:p w14:paraId="415A993A">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（4）总价金额与按单价汇总金额不一致的，以单价金额计算结果为准。</w:t>
      </w:r>
    </w:p>
    <w:p w14:paraId="236AC75D">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同时出现两种以上不一致的，按照前款规定的顺序修正。修正后的报价应当由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的法定代表人或分支机构负责人或其被授权人签字确认后产生约束力，</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不确认的，其</w:t>
      </w:r>
      <w:r>
        <w:rPr>
          <w:rStyle w:val="43"/>
          <w:rFonts w:hint="eastAsia" w:ascii="宋体" w:hAnsi="宋体" w:eastAsia="宋体" w:cs="宋体"/>
          <w:color w:val="auto"/>
          <w:sz w:val="24"/>
          <w:szCs w:val="24"/>
          <w:highlight w:val="none"/>
          <w:lang w:eastAsia="zh-CN"/>
        </w:rPr>
        <w:t>比选响应无效</w:t>
      </w:r>
      <w:r>
        <w:rPr>
          <w:rStyle w:val="43"/>
          <w:rFonts w:hint="eastAsia" w:ascii="宋体" w:hAnsi="宋体" w:eastAsia="宋体" w:cs="宋体"/>
          <w:color w:val="auto"/>
          <w:sz w:val="24"/>
          <w:szCs w:val="24"/>
          <w:highlight w:val="none"/>
        </w:rPr>
        <w:t>。</w:t>
      </w:r>
    </w:p>
    <w:p w14:paraId="496BD037">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6</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rPr>
        <w:t>一次报定的</w:t>
      </w:r>
      <w:r>
        <w:rPr>
          <w:rStyle w:val="43"/>
          <w:rFonts w:hint="eastAsia" w:ascii="宋体" w:hAnsi="宋体" w:eastAsia="宋体" w:cs="宋体"/>
          <w:bCs/>
          <w:color w:val="auto"/>
          <w:sz w:val="24"/>
          <w:szCs w:val="24"/>
          <w:highlight w:val="none"/>
        </w:rPr>
        <w:t>价格</w:t>
      </w:r>
      <w:r>
        <w:rPr>
          <w:rStyle w:val="43"/>
          <w:rFonts w:hint="eastAsia" w:ascii="宋体" w:hAnsi="宋体" w:eastAsia="宋体" w:cs="宋体"/>
          <w:color w:val="auto"/>
          <w:sz w:val="24"/>
          <w:szCs w:val="24"/>
          <w:highlight w:val="none"/>
        </w:rPr>
        <w:t>为</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价，同时，已确定的</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价在合同实施期间不因市场变化因素而变动。</w:t>
      </w:r>
    </w:p>
    <w:p w14:paraId="576107BA">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7</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应详细阅读</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文件的全部内容，根据采购项目需求，准确制定相关工作方案等，必须对本采购项目全部进行报价，如有漏项，视同对本项目的优惠。不按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文件的要求提供响应文件，导致报价无效，按无效</w:t>
      </w:r>
      <w:r>
        <w:rPr>
          <w:rStyle w:val="43"/>
          <w:rFonts w:hint="eastAsia" w:ascii="宋体" w:hAnsi="宋体" w:eastAsia="宋体" w:cs="宋体"/>
          <w:color w:val="auto"/>
          <w:sz w:val="24"/>
          <w:szCs w:val="24"/>
          <w:highlight w:val="none"/>
          <w:lang w:val="en-US" w:eastAsia="zh-CN"/>
        </w:rPr>
        <w:t>响应</w:t>
      </w:r>
      <w:r>
        <w:rPr>
          <w:rStyle w:val="43"/>
          <w:rFonts w:hint="eastAsia" w:ascii="宋体" w:hAnsi="宋体" w:eastAsia="宋体" w:cs="宋体"/>
          <w:color w:val="auto"/>
          <w:sz w:val="24"/>
          <w:szCs w:val="24"/>
          <w:highlight w:val="none"/>
        </w:rPr>
        <w:t>处理。</w:t>
      </w:r>
    </w:p>
    <w:p w14:paraId="487036EC">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b/>
          <w:bCs/>
          <w:color w:val="auto"/>
          <w:sz w:val="24"/>
          <w:szCs w:val="24"/>
          <w:highlight w:val="none"/>
          <w:lang w:val="zh-CN"/>
        </w:rPr>
      </w:pPr>
      <w:r>
        <w:rPr>
          <w:rStyle w:val="43"/>
          <w:rFonts w:hint="eastAsia" w:ascii="宋体" w:hAnsi="宋体" w:eastAsia="宋体" w:cs="宋体"/>
          <w:b/>
          <w:bCs/>
          <w:color w:val="auto"/>
          <w:sz w:val="24"/>
          <w:szCs w:val="24"/>
          <w:highlight w:val="none"/>
          <w:lang w:val="zh-CN"/>
        </w:rPr>
        <w:t>九、</w:t>
      </w:r>
      <w:r>
        <w:rPr>
          <w:rStyle w:val="43"/>
          <w:rFonts w:hint="eastAsia" w:ascii="宋体" w:hAnsi="宋体" w:eastAsia="宋体" w:cs="宋体"/>
          <w:b/>
          <w:bCs/>
          <w:color w:val="auto"/>
          <w:sz w:val="24"/>
          <w:szCs w:val="24"/>
          <w:highlight w:val="none"/>
          <w:lang w:val="en-US" w:eastAsia="zh-CN"/>
        </w:rPr>
        <w:t>比选</w:t>
      </w:r>
      <w:r>
        <w:rPr>
          <w:rStyle w:val="43"/>
          <w:rFonts w:hint="eastAsia" w:ascii="宋体" w:hAnsi="宋体" w:eastAsia="宋体" w:cs="宋体"/>
          <w:b/>
          <w:bCs/>
          <w:color w:val="auto"/>
          <w:sz w:val="24"/>
          <w:szCs w:val="24"/>
          <w:highlight w:val="none"/>
          <w:lang w:val="zh-CN"/>
        </w:rPr>
        <w:t>费用</w:t>
      </w:r>
    </w:p>
    <w:p w14:paraId="5DCD338A">
      <w:pPr>
        <w:keepNext w:val="0"/>
        <w:keepLines w:val="0"/>
        <w:pageBreakBefore w:val="0"/>
        <w:widowControl/>
        <w:kinsoku/>
        <w:wordWrap/>
        <w:overflowPunct/>
        <w:topLinePunct w:val="0"/>
        <w:autoSpaceDE/>
        <w:autoSpaceDN/>
        <w:bidi w:val="0"/>
        <w:adjustRightInd/>
        <w:snapToGrid w:val="0"/>
        <w:spacing w:line="360" w:lineRule="auto"/>
        <w:ind w:firstLine="470" w:firstLineChars="19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1.供应商</w:t>
      </w:r>
      <w:r>
        <w:rPr>
          <w:rStyle w:val="43"/>
          <w:rFonts w:hint="eastAsia" w:ascii="宋体" w:hAnsi="宋体" w:eastAsia="宋体" w:cs="宋体"/>
          <w:color w:val="auto"/>
          <w:sz w:val="24"/>
          <w:szCs w:val="24"/>
          <w:highlight w:val="none"/>
        </w:rPr>
        <w:t>自行考虑包含在报价内的上述费用及风险并将其综合在单价内，不得单列。</w:t>
      </w:r>
    </w:p>
    <w:p w14:paraId="347A1D71">
      <w:pPr>
        <w:keepNext w:val="0"/>
        <w:keepLines w:val="0"/>
        <w:pageBreakBefore w:val="0"/>
        <w:widowControl/>
        <w:kinsoku/>
        <w:wordWrap/>
        <w:overflowPunct/>
        <w:topLinePunct w:val="0"/>
        <w:autoSpaceDE/>
        <w:autoSpaceDN/>
        <w:bidi w:val="0"/>
        <w:adjustRightInd/>
        <w:snapToGrid w:val="0"/>
        <w:spacing w:line="360" w:lineRule="auto"/>
        <w:ind w:firstLine="470" w:firstLineChars="19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无论</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过程和结果如何，</w:t>
      </w:r>
      <w:r>
        <w:rPr>
          <w:rStyle w:val="43"/>
          <w:rFonts w:hint="eastAsia" w:ascii="宋体" w:hAnsi="宋体" w:eastAsia="宋体" w:cs="宋体"/>
          <w:color w:val="auto"/>
          <w:sz w:val="24"/>
          <w:szCs w:val="24"/>
          <w:highlight w:val="none"/>
          <w:lang w:eastAsia="zh-CN"/>
        </w:rPr>
        <w:t>参加比选</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自行承担与本次项目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有关的全部费用。</w:t>
      </w:r>
    </w:p>
    <w:p w14:paraId="1852103E">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b/>
          <w:bCs/>
          <w:color w:val="auto"/>
          <w:sz w:val="24"/>
          <w:szCs w:val="24"/>
          <w:highlight w:val="none"/>
          <w:lang w:val="zh-CN"/>
        </w:rPr>
      </w:pPr>
      <w:r>
        <w:rPr>
          <w:rStyle w:val="43"/>
          <w:rFonts w:hint="eastAsia" w:ascii="宋体" w:hAnsi="宋体" w:eastAsia="宋体" w:cs="宋体"/>
          <w:b/>
          <w:bCs/>
          <w:color w:val="auto"/>
          <w:sz w:val="24"/>
          <w:szCs w:val="24"/>
          <w:highlight w:val="none"/>
          <w:lang w:val="zh-CN"/>
        </w:rPr>
        <w:t>十、响应文件递交时间及地址</w:t>
      </w:r>
    </w:p>
    <w:p w14:paraId="2ADC662E">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b/>
          <w:bCs/>
          <w:color w:val="auto"/>
          <w:sz w:val="24"/>
          <w:szCs w:val="24"/>
          <w:highlight w:val="none"/>
          <w:lang w:val="zh-CN"/>
        </w:rPr>
      </w:pP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必须在规定的时间将</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送达指定地点，采购单位拒绝接收在截止时间后递交的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w:t>
      </w:r>
    </w:p>
    <w:p w14:paraId="340E005F">
      <w:pPr>
        <w:keepNext w:val="0"/>
        <w:keepLines w:val="0"/>
        <w:pageBreakBefore w:val="0"/>
        <w:widowControl/>
        <w:kinsoku/>
        <w:wordWrap/>
        <w:overflowPunct/>
        <w:topLinePunct w:val="0"/>
        <w:autoSpaceDE/>
        <w:autoSpaceDN/>
        <w:bidi w:val="0"/>
        <w:adjustRightInd/>
        <w:snapToGrid w:val="0"/>
        <w:spacing w:line="360" w:lineRule="auto"/>
        <w:ind w:firstLine="477" w:firstLineChars="199"/>
        <w:textAlignment w:val="baseline"/>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十一、未尽事宜</w:t>
      </w:r>
    </w:p>
    <w:p w14:paraId="7557B59D">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按有关的法律法规的规定执行。</w:t>
      </w:r>
    </w:p>
    <w:p w14:paraId="66C2E413">
      <w:pPr>
        <w:tabs>
          <w:tab w:val="left" w:pos="1050"/>
          <w:tab w:val="right" w:leader="dot" w:pos="9402"/>
        </w:tabs>
        <w:snapToGrid w:val="0"/>
        <w:spacing w:line="520" w:lineRule="exact"/>
        <w:jc w:val="center"/>
        <w:rPr>
          <w:rStyle w:val="43"/>
          <w:rFonts w:hint="eastAsia" w:ascii="宋体" w:hAnsi="宋体" w:eastAsia="宋体" w:cs="宋体"/>
          <w:b/>
          <w:bCs/>
          <w:color w:val="auto"/>
          <w:w w:val="80"/>
          <w:sz w:val="21"/>
          <w:szCs w:val="21"/>
          <w:highlight w:val="none"/>
        </w:rPr>
        <w:sectPr>
          <w:headerReference r:id="rId11" w:type="default"/>
          <w:pgSz w:w="11906" w:h="16838"/>
          <w:pgMar w:top="1134" w:right="1134" w:bottom="1134" w:left="1134" w:header="851" w:footer="850" w:gutter="0"/>
          <w:cols w:space="720" w:num="1"/>
          <w:docGrid w:type="linesAndChars" w:linePitch="354" w:charSpace="0"/>
        </w:sectPr>
      </w:pPr>
    </w:p>
    <w:p w14:paraId="7DB4048A">
      <w:pPr>
        <w:tabs>
          <w:tab w:val="left" w:pos="1050"/>
          <w:tab w:val="right" w:leader="dot" w:pos="9402"/>
        </w:tabs>
        <w:snapToGrid w:val="0"/>
        <w:spacing w:line="480" w:lineRule="exact"/>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第三章  项目需求</w:t>
      </w:r>
    </w:p>
    <w:p w14:paraId="54A65342">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一、项目需求</w:t>
      </w:r>
    </w:p>
    <w:p w14:paraId="7F1F0C95">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第一部分：算力支持服务</w:t>
      </w:r>
    </w:p>
    <w:p w14:paraId="344B4349">
      <w:pPr>
        <w:numPr>
          <w:ilvl w:val="0"/>
          <w:numId w:val="6"/>
        </w:numPr>
        <w:bidi w:val="0"/>
        <w:ind w:left="0" w:leftChars="0" w:firstLine="420" w:firstLineChars="0"/>
        <w:jc w:val="both"/>
        <w:outlineLvl w:val="9"/>
        <w:rPr>
          <w:rFonts w:hint="default" w:ascii="宋体" w:hAnsi="宋体" w:eastAsia="宋体" w:cs="宋体"/>
          <w:b/>
          <w:color w:val="auto"/>
          <w:sz w:val="24"/>
          <w:szCs w:val="24"/>
          <w:highlight w:val="none"/>
          <w:lang w:val="en-US" w:eastAsia="zh-CN"/>
        </w:rPr>
      </w:pPr>
      <w:r>
        <w:rPr>
          <w:rFonts w:hint="eastAsia" w:cs="Times New Roman"/>
          <w:b/>
          <w:bCs/>
          <w:lang w:val="en-US" w:eastAsia="zh-CN"/>
        </w:rPr>
        <w:t>算力支持服务</w:t>
      </w:r>
      <w:r>
        <w:rPr>
          <w:rFonts w:hint="eastAsia" w:cs="Times New Roman"/>
          <w:b/>
          <w:bCs/>
          <w:lang w:eastAsia="zh-CN"/>
        </w:rPr>
        <w:t>需求一览表</w:t>
      </w:r>
    </w:p>
    <w:tbl>
      <w:tblPr>
        <w:tblStyle w:val="24"/>
        <w:tblW w:w="4892" w:type="pct"/>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452"/>
        <w:gridCol w:w="2393"/>
        <w:gridCol w:w="1275"/>
        <w:gridCol w:w="2089"/>
        <w:gridCol w:w="1781"/>
      </w:tblGrid>
      <w:tr w14:paraId="101A03B6">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343" w:hRule="atLeast"/>
        </w:trPr>
        <w:tc>
          <w:tcPr>
            <w:tcW w:w="807"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742E7A0">
            <w:pPr>
              <w:pStyle w:val="22"/>
              <w:spacing w:before="0" w:beforeAutospacing="0" w:after="0" w:afterAutospacing="0" w:line="360" w:lineRule="auto"/>
              <w:ind w:left="0" w:leftChars="0" w:firstLine="0" w:firstLineChars="0"/>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序号</w:t>
            </w:r>
          </w:p>
        </w:tc>
        <w:tc>
          <w:tcPr>
            <w:tcW w:w="1330"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1DFCA161">
            <w:pPr>
              <w:pStyle w:val="22"/>
              <w:spacing w:before="0" w:beforeAutospacing="0" w:after="0" w:afterAutospacing="0" w:line="360" w:lineRule="auto"/>
              <w:ind w:left="0" w:leftChars="0" w:firstLine="0" w:firstLineChars="0"/>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服务名称</w:t>
            </w:r>
          </w:p>
        </w:tc>
        <w:tc>
          <w:tcPr>
            <w:tcW w:w="709"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1B035CF5">
            <w:pPr>
              <w:pStyle w:val="22"/>
              <w:spacing w:before="0" w:beforeAutospacing="0" w:after="0" w:afterAutospacing="0" w:line="360" w:lineRule="auto"/>
              <w:ind w:left="0" w:leftChars="0" w:firstLine="0" w:firstLineChars="0"/>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数量</w:t>
            </w:r>
          </w:p>
        </w:tc>
        <w:tc>
          <w:tcPr>
            <w:tcW w:w="1161" w:type="pct"/>
            <w:tcBorders>
              <w:top w:val="single" w:color="auto" w:sz="8" w:space="0"/>
              <w:left w:val="single" w:color="auto" w:sz="8" w:space="0"/>
              <w:bottom w:val="single" w:color="auto" w:sz="8" w:space="0"/>
              <w:right w:val="single" w:color="auto" w:sz="8" w:space="0"/>
            </w:tcBorders>
            <w:shd w:val="clear" w:color="auto" w:fill="FFFFFF"/>
            <w:noWrap w:val="0"/>
            <w:vAlign w:val="top"/>
          </w:tcPr>
          <w:p w14:paraId="51C3B976">
            <w:pPr>
              <w:pStyle w:val="22"/>
              <w:spacing w:before="0" w:beforeAutospacing="0" w:after="0" w:afterAutospacing="0" w:line="360" w:lineRule="auto"/>
              <w:ind w:left="0" w:leftChars="0" w:firstLine="0" w:firstLineChars="0"/>
              <w:jc w:val="center"/>
              <w:rPr>
                <w:rFonts w:hint="default"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合同履行期限</w:t>
            </w:r>
          </w:p>
        </w:tc>
        <w:tc>
          <w:tcPr>
            <w:tcW w:w="990" w:type="pct"/>
            <w:tcBorders>
              <w:top w:val="single" w:color="auto" w:sz="8" w:space="0"/>
              <w:left w:val="single" w:color="auto" w:sz="8" w:space="0"/>
              <w:bottom w:val="single" w:color="auto" w:sz="8" w:space="0"/>
              <w:right w:val="single" w:color="auto" w:sz="8" w:space="0"/>
            </w:tcBorders>
            <w:shd w:val="clear" w:color="auto" w:fill="FFFFFF"/>
            <w:noWrap w:val="0"/>
            <w:vAlign w:val="top"/>
          </w:tcPr>
          <w:p w14:paraId="6DD89C37">
            <w:pPr>
              <w:pStyle w:val="22"/>
              <w:spacing w:before="0" w:beforeAutospacing="0" w:after="0" w:afterAutospacing="0" w:line="360" w:lineRule="auto"/>
              <w:ind w:left="0" w:leftChars="0" w:firstLine="0" w:firstLineChars="0"/>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服务地点</w:t>
            </w:r>
          </w:p>
        </w:tc>
      </w:tr>
      <w:tr w14:paraId="2F79BBC2">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807"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06E42625">
            <w:pPr>
              <w:pStyle w:val="22"/>
              <w:spacing w:before="0" w:beforeAutospacing="0" w:after="0" w:afterAutospacing="0" w:line="360" w:lineRule="auto"/>
              <w:ind w:left="0" w:leftChars="0" w:firstLine="0" w:firstLineChars="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w:t>
            </w:r>
          </w:p>
        </w:tc>
        <w:tc>
          <w:tcPr>
            <w:tcW w:w="1330"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0528646E">
            <w:pPr>
              <w:pStyle w:val="22"/>
              <w:spacing w:before="0" w:beforeAutospacing="0" w:after="0" w:afterAutospacing="0" w:line="360" w:lineRule="auto"/>
              <w:ind w:left="0" w:leftChars="0" w:firstLine="0" w:firstLineChars="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算力支持服务</w:t>
            </w:r>
          </w:p>
        </w:tc>
        <w:tc>
          <w:tcPr>
            <w:tcW w:w="709"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1B5305C">
            <w:pPr>
              <w:widowControl/>
              <w:spacing w:line="360" w:lineRule="auto"/>
              <w:ind w:left="0" w:leftChars="0" w:firstLine="0" w:firstLineChars="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1套</w:t>
            </w:r>
          </w:p>
        </w:tc>
        <w:tc>
          <w:tcPr>
            <w:tcW w:w="1161" w:type="pct"/>
            <w:tcBorders>
              <w:top w:val="single" w:color="auto" w:sz="8" w:space="0"/>
              <w:left w:val="single" w:color="auto" w:sz="8" w:space="0"/>
              <w:bottom w:val="single" w:color="auto" w:sz="8" w:space="0"/>
              <w:right w:val="single" w:color="auto" w:sz="8" w:space="0"/>
            </w:tcBorders>
            <w:shd w:val="clear" w:color="auto" w:fill="FFFFFF"/>
            <w:noWrap w:val="0"/>
            <w:vAlign w:val="center"/>
          </w:tcPr>
          <w:p w14:paraId="73E9D527">
            <w:pPr>
              <w:widowControl/>
              <w:spacing w:line="360" w:lineRule="auto"/>
              <w:ind w:left="0" w:leftChars="0" w:firstLine="0" w:firstLineChars="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合同签订后15天内</w:t>
            </w:r>
          </w:p>
        </w:tc>
        <w:tc>
          <w:tcPr>
            <w:tcW w:w="990" w:type="pct"/>
            <w:tcBorders>
              <w:top w:val="single" w:color="auto" w:sz="8" w:space="0"/>
              <w:left w:val="single" w:color="auto" w:sz="8" w:space="0"/>
              <w:bottom w:val="single" w:color="auto" w:sz="8" w:space="0"/>
              <w:right w:val="single" w:color="auto" w:sz="8" w:space="0"/>
            </w:tcBorders>
            <w:shd w:val="clear" w:color="auto" w:fill="FFFFFF"/>
            <w:noWrap w:val="0"/>
            <w:vAlign w:val="center"/>
          </w:tcPr>
          <w:p w14:paraId="2FD633B7">
            <w:pPr>
              <w:widowControl/>
              <w:spacing w:line="360" w:lineRule="auto"/>
              <w:ind w:left="0" w:leftChars="0" w:firstLine="0" w:firstLineChars="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甲方指定地点</w:t>
            </w:r>
          </w:p>
        </w:tc>
      </w:tr>
    </w:tbl>
    <w:p w14:paraId="4AAAA566">
      <w:pPr>
        <w:numPr>
          <w:ilvl w:val="0"/>
          <w:numId w:val="6"/>
        </w:numPr>
        <w:bidi w:val="0"/>
        <w:ind w:left="0" w:leftChars="0" w:firstLine="420" w:firstLineChars="0"/>
        <w:jc w:val="both"/>
        <w:outlineLvl w:val="9"/>
        <w:rPr>
          <w:rFonts w:hint="eastAsia" w:ascii="Times New Roman" w:hAnsi="Times New Roman" w:cs="Times New Roman"/>
          <w:b/>
          <w:bCs/>
          <w:highlight w:val="none"/>
          <w:lang w:eastAsia="zh-CN"/>
        </w:rPr>
      </w:pPr>
      <w:r>
        <w:rPr>
          <w:rFonts w:hint="eastAsia" w:ascii="Times New Roman" w:hAnsi="Times New Roman" w:cs="Times New Roman"/>
          <w:b/>
          <w:bCs/>
          <w:highlight w:val="none"/>
          <w:lang w:eastAsia="zh-CN"/>
        </w:rPr>
        <w:t>参数需求</w:t>
      </w:r>
    </w:p>
    <w:p w14:paraId="1792333B">
      <w:pPr>
        <w:numPr>
          <w:ilvl w:val="0"/>
          <w:numId w:val="7"/>
        </w:numPr>
        <w:rPr>
          <w:rFonts w:hint="eastAsia" w:cs="Times New Roman"/>
          <w:b/>
          <w:bCs/>
          <w:highlight w:val="none"/>
          <w:lang w:val="en-US" w:eastAsia="zh-CN"/>
        </w:rPr>
      </w:pPr>
      <w:r>
        <w:rPr>
          <w:rFonts w:hint="eastAsia" w:cs="Times New Roman"/>
          <w:b/>
          <w:bCs/>
          <w:highlight w:val="none"/>
          <w:lang w:val="en-US" w:eastAsia="zh-CN"/>
        </w:rPr>
        <w:t>基础算力参数</w:t>
      </w:r>
    </w:p>
    <w:tbl>
      <w:tblPr>
        <w:tblStyle w:val="25"/>
        <w:tblW w:w="0" w:type="auto"/>
        <w:tblInd w:w="4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8"/>
        <w:gridCol w:w="5807"/>
      </w:tblGrid>
      <w:tr w14:paraId="3DF06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center"/>
          </w:tcPr>
          <w:p w14:paraId="70E3EAF0">
            <w:pPr>
              <w:numPr>
                <w:ilvl w:val="0"/>
                <w:numId w:val="0"/>
              </w:numPr>
              <w:jc w:val="center"/>
              <w:rPr>
                <w:rFonts w:hint="default" w:cs="Times New Roman"/>
                <w:b/>
                <w:bCs/>
                <w:szCs w:val="22"/>
                <w:highlight w:val="none"/>
                <w:vertAlign w:val="baseline"/>
                <w:lang w:val="en-US" w:eastAsia="zh-CN"/>
              </w:rPr>
            </w:pPr>
            <w:r>
              <w:rPr>
                <w:rFonts w:hint="eastAsia" w:cs="Times New Roman"/>
                <w:b/>
                <w:bCs/>
                <w:szCs w:val="22"/>
                <w:highlight w:val="none"/>
                <w:vertAlign w:val="baseline"/>
                <w:lang w:val="en-US" w:eastAsia="zh-CN"/>
              </w:rPr>
              <w:t>参数类别</w:t>
            </w:r>
          </w:p>
        </w:tc>
        <w:tc>
          <w:tcPr>
            <w:tcW w:w="5807" w:type="dxa"/>
            <w:noWrap w:val="0"/>
            <w:vAlign w:val="center"/>
          </w:tcPr>
          <w:p w14:paraId="2F791EEE">
            <w:pPr>
              <w:numPr>
                <w:ilvl w:val="0"/>
                <w:numId w:val="0"/>
              </w:numPr>
              <w:jc w:val="center"/>
              <w:rPr>
                <w:rFonts w:hint="default" w:cs="Times New Roman"/>
                <w:b/>
                <w:bCs/>
                <w:szCs w:val="22"/>
                <w:highlight w:val="none"/>
                <w:vertAlign w:val="baseline"/>
                <w:lang w:val="en-US" w:eastAsia="zh-CN"/>
              </w:rPr>
            </w:pPr>
            <w:r>
              <w:rPr>
                <w:rFonts w:hint="eastAsia" w:cs="Times New Roman"/>
                <w:b/>
                <w:bCs/>
                <w:szCs w:val="22"/>
                <w:highlight w:val="none"/>
                <w:vertAlign w:val="baseline"/>
                <w:lang w:val="en-US" w:eastAsia="zh-CN"/>
              </w:rPr>
              <w:t>具体要求</w:t>
            </w:r>
          </w:p>
        </w:tc>
      </w:tr>
      <w:tr w14:paraId="29199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547277E8">
            <w:pPr>
              <w:numPr>
                <w:ilvl w:val="0"/>
                <w:numId w:val="0"/>
              </w:numPr>
              <w:jc w:val="center"/>
              <w:rPr>
                <w:rFonts w:hint="default" w:cs="Times New Roman"/>
                <w:b w:val="0"/>
                <w:bCs w:val="0"/>
                <w:color w:val="auto"/>
                <w:szCs w:val="22"/>
                <w:highlight w:val="none"/>
                <w:vertAlign w:val="baseline"/>
                <w:lang w:val="en-US" w:eastAsia="zh-CN"/>
              </w:rPr>
            </w:pPr>
            <w:r>
              <w:rPr>
                <w:rFonts w:hint="eastAsia" w:cs="Times New Roman"/>
                <w:b w:val="0"/>
                <w:bCs w:val="0"/>
                <w:color w:val="auto"/>
                <w:szCs w:val="22"/>
                <w:highlight w:val="none"/>
                <w:vertAlign w:val="baseline"/>
                <w:lang w:val="en-US" w:eastAsia="zh-CN"/>
              </w:rPr>
              <w:t>模型架构</w:t>
            </w:r>
          </w:p>
        </w:tc>
        <w:tc>
          <w:tcPr>
            <w:tcW w:w="5807" w:type="dxa"/>
            <w:noWrap w:val="0"/>
            <w:vAlign w:val="top"/>
          </w:tcPr>
          <w:p w14:paraId="6FEE2053">
            <w:pPr>
              <w:numPr>
                <w:ilvl w:val="0"/>
                <w:numId w:val="0"/>
              </w:numPr>
              <w:rPr>
                <w:rFonts w:hint="eastAsia" w:ascii="宋体" w:hAnsi="宋体" w:eastAsia="宋体" w:cs="宋体"/>
                <w:b/>
                <w:bCs/>
                <w:color w:val="auto"/>
                <w:szCs w:val="22"/>
                <w:highlight w:val="none"/>
                <w:vertAlign w:val="baseline"/>
                <w:lang w:val="en-US" w:eastAsia="zh-CN"/>
              </w:rPr>
            </w:pPr>
            <w:r>
              <w:rPr>
                <w:rFonts w:hint="eastAsia" w:ascii="宋体" w:hAnsi="宋体" w:eastAsia="宋体" w:cs="宋体"/>
                <w:i w:val="0"/>
                <w:iCs w:val="0"/>
                <w:caps w:val="0"/>
                <w:color w:val="auto"/>
                <w:spacing w:val="0"/>
                <w:sz w:val="24"/>
                <w:szCs w:val="24"/>
                <w:highlight w:val="none"/>
                <w:shd w:val="clear" w:color="auto" w:fill="FFFFFF"/>
              </w:rPr>
              <w:t>总参数≥</w:t>
            </w:r>
            <w:r>
              <w:rPr>
                <w:rFonts w:hint="eastAsia" w:ascii="宋体" w:hAnsi="宋体" w:eastAsia="宋体" w:cs="宋体"/>
                <w:i w:val="0"/>
                <w:iCs w:val="0"/>
                <w:caps w:val="0"/>
                <w:color w:val="auto"/>
                <w:spacing w:val="0"/>
                <w:sz w:val="24"/>
                <w:szCs w:val="24"/>
                <w:highlight w:val="none"/>
                <w:shd w:val="clear" w:color="auto" w:fill="FFFFFF"/>
                <w:lang w:val="en-US" w:eastAsia="zh-CN"/>
              </w:rPr>
              <w:t>32</w:t>
            </w:r>
            <w:r>
              <w:rPr>
                <w:rFonts w:hint="eastAsia" w:ascii="宋体" w:hAnsi="宋体" w:eastAsia="宋体" w:cs="宋体"/>
                <w:i w:val="0"/>
                <w:iCs w:val="0"/>
                <w:caps w:val="0"/>
                <w:color w:val="auto"/>
                <w:spacing w:val="0"/>
                <w:sz w:val="24"/>
                <w:szCs w:val="24"/>
                <w:highlight w:val="none"/>
                <w:shd w:val="clear" w:color="auto" w:fill="FFFFFF"/>
              </w:rPr>
              <w:t>B</w:t>
            </w:r>
          </w:p>
        </w:tc>
      </w:tr>
      <w:tr w14:paraId="7D848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28D10DFF">
            <w:pPr>
              <w:numPr>
                <w:ilvl w:val="0"/>
                <w:numId w:val="0"/>
              </w:numPr>
              <w:jc w:val="center"/>
              <w:rPr>
                <w:rFonts w:hint="default" w:cs="Times New Roman"/>
                <w:b w:val="0"/>
                <w:bCs w:val="0"/>
                <w:color w:val="auto"/>
                <w:szCs w:val="22"/>
                <w:highlight w:val="none"/>
                <w:vertAlign w:val="baseline"/>
                <w:lang w:val="en-US" w:eastAsia="zh-CN"/>
              </w:rPr>
            </w:pPr>
            <w:r>
              <w:rPr>
                <w:rFonts w:hint="eastAsia" w:cs="Times New Roman"/>
                <w:b w:val="0"/>
                <w:bCs w:val="0"/>
                <w:color w:val="auto"/>
                <w:szCs w:val="22"/>
                <w:highlight w:val="none"/>
                <w:vertAlign w:val="baseline"/>
                <w:lang w:val="en-US" w:eastAsia="zh-CN"/>
              </w:rPr>
              <w:t>量化支持</w:t>
            </w:r>
          </w:p>
        </w:tc>
        <w:tc>
          <w:tcPr>
            <w:tcW w:w="5807" w:type="dxa"/>
            <w:noWrap w:val="0"/>
            <w:vAlign w:val="top"/>
          </w:tcPr>
          <w:p w14:paraId="391ABD5F">
            <w:pPr>
              <w:numPr>
                <w:ilvl w:val="0"/>
                <w:numId w:val="0"/>
              </w:numPr>
              <w:rPr>
                <w:rFonts w:hint="default" w:ascii="宋体" w:hAnsi="宋体" w:eastAsia="宋体" w:cs="宋体"/>
                <w:b/>
                <w:bCs/>
                <w:color w:val="auto"/>
                <w:szCs w:val="22"/>
                <w:highlight w:val="none"/>
                <w:vertAlign w:val="baseline"/>
                <w:lang w:val="en-US" w:eastAsia="zh-CN"/>
              </w:rPr>
            </w:pPr>
            <w:r>
              <w:rPr>
                <w:rFonts w:hint="eastAsia" w:ascii="宋体" w:hAnsi="宋体" w:eastAsia="宋体" w:cs="宋体"/>
                <w:i w:val="0"/>
                <w:iCs w:val="0"/>
                <w:caps w:val="0"/>
                <w:color w:val="auto"/>
                <w:spacing w:val="0"/>
                <w:sz w:val="24"/>
                <w:szCs w:val="24"/>
                <w:highlight w:val="none"/>
                <w:shd w:val="clear" w:color="auto" w:fill="FFFFFF"/>
              </w:rPr>
              <w:t>需支持FP8(8位浮点)和4-bit量化，显存需求≥</w:t>
            </w:r>
            <w:r>
              <w:rPr>
                <w:rFonts w:hint="eastAsia" w:ascii="宋体" w:hAnsi="宋体" w:eastAsia="宋体" w:cs="宋体"/>
                <w:i w:val="0"/>
                <w:iCs w:val="0"/>
                <w:caps w:val="0"/>
                <w:color w:val="auto"/>
                <w:spacing w:val="0"/>
                <w:sz w:val="24"/>
                <w:szCs w:val="24"/>
                <w:highlight w:val="none"/>
                <w:shd w:val="clear" w:color="auto" w:fill="FFFFFF"/>
                <w:lang w:val="en-US" w:eastAsia="zh-CN"/>
              </w:rPr>
              <w:t>20G</w:t>
            </w:r>
          </w:p>
        </w:tc>
      </w:tr>
      <w:tr w14:paraId="1AFC9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0848E451">
            <w:pPr>
              <w:numPr>
                <w:ilvl w:val="0"/>
                <w:numId w:val="0"/>
              </w:numPr>
              <w:jc w:val="center"/>
              <w:rPr>
                <w:rFonts w:hint="default" w:cs="Times New Roman"/>
                <w:b w:val="0"/>
                <w:bCs w:val="0"/>
                <w:color w:val="auto"/>
                <w:szCs w:val="22"/>
                <w:highlight w:val="none"/>
                <w:vertAlign w:val="baseline"/>
                <w:lang w:val="en-US" w:eastAsia="zh-CN"/>
              </w:rPr>
            </w:pPr>
            <w:r>
              <w:rPr>
                <w:rFonts w:hint="eastAsia" w:cs="Times New Roman"/>
                <w:b w:val="0"/>
                <w:bCs w:val="0"/>
                <w:color w:val="auto"/>
                <w:szCs w:val="22"/>
                <w:highlight w:val="none"/>
                <w:vertAlign w:val="baseline"/>
                <w:lang w:val="en-US" w:eastAsia="zh-CN"/>
              </w:rPr>
              <w:t>响应延迟</w:t>
            </w:r>
          </w:p>
        </w:tc>
        <w:tc>
          <w:tcPr>
            <w:tcW w:w="5807" w:type="dxa"/>
            <w:noWrap w:val="0"/>
            <w:vAlign w:val="top"/>
          </w:tcPr>
          <w:p w14:paraId="5947562D">
            <w:pPr>
              <w:numPr>
                <w:ilvl w:val="0"/>
                <w:numId w:val="0"/>
              </w:numPr>
              <w:rPr>
                <w:rFonts w:hint="eastAsia" w:ascii="宋体" w:hAnsi="宋体" w:eastAsia="宋体" w:cs="宋体"/>
                <w:b/>
                <w:bCs/>
                <w:color w:val="auto"/>
                <w:szCs w:val="22"/>
                <w:highlight w:val="none"/>
                <w:vertAlign w:val="baseline"/>
                <w:lang w:val="en-US" w:eastAsia="zh-CN"/>
              </w:rPr>
            </w:pPr>
            <w:r>
              <w:rPr>
                <w:rFonts w:hint="eastAsia" w:ascii="宋体" w:hAnsi="宋体" w:eastAsia="宋体" w:cs="宋体"/>
                <w:i w:val="0"/>
                <w:iCs w:val="0"/>
                <w:caps w:val="0"/>
                <w:color w:val="auto"/>
                <w:spacing w:val="0"/>
                <w:sz w:val="24"/>
                <w:szCs w:val="24"/>
                <w:highlight w:val="none"/>
                <w:shd w:val="clear" w:color="auto" w:fill="FFFFFF"/>
              </w:rPr>
              <w:t>单次请求响应时间≤500ms</w:t>
            </w:r>
          </w:p>
        </w:tc>
      </w:tr>
    </w:tbl>
    <w:p w14:paraId="1590DE16">
      <w:pPr>
        <w:numPr>
          <w:ilvl w:val="0"/>
          <w:numId w:val="7"/>
        </w:numPr>
        <w:rPr>
          <w:rFonts w:hint="default" w:cs="Times New Roman"/>
          <w:b/>
          <w:bCs/>
          <w:highlight w:val="none"/>
          <w:lang w:val="en-US" w:eastAsia="zh-CN"/>
        </w:rPr>
      </w:pPr>
      <w:r>
        <w:rPr>
          <w:rFonts w:hint="eastAsia" w:cs="Times New Roman"/>
          <w:b/>
          <w:bCs/>
          <w:highlight w:val="none"/>
          <w:lang w:val="en-US" w:eastAsia="zh-CN"/>
        </w:rPr>
        <w:t>硬件配置要求</w:t>
      </w:r>
    </w:p>
    <w:tbl>
      <w:tblPr>
        <w:tblStyle w:val="25"/>
        <w:tblW w:w="0" w:type="auto"/>
        <w:tblInd w:w="4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8"/>
        <w:gridCol w:w="5807"/>
      </w:tblGrid>
      <w:tr w14:paraId="14EDD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36DD2FA8">
            <w:pPr>
              <w:numPr>
                <w:ilvl w:val="0"/>
                <w:numId w:val="0"/>
              </w:numPr>
              <w:jc w:val="center"/>
              <w:rPr>
                <w:rFonts w:hint="default" w:cs="Times New Roman"/>
                <w:b/>
                <w:bCs/>
                <w:szCs w:val="22"/>
                <w:highlight w:val="none"/>
                <w:vertAlign w:val="baseline"/>
                <w:lang w:val="en-US" w:eastAsia="zh-CN"/>
              </w:rPr>
            </w:pPr>
            <w:r>
              <w:rPr>
                <w:rFonts w:hint="eastAsia" w:cs="Times New Roman"/>
                <w:b/>
                <w:bCs/>
                <w:szCs w:val="22"/>
                <w:highlight w:val="none"/>
                <w:vertAlign w:val="baseline"/>
                <w:lang w:val="en-US" w:eastAsia="zh-CN"/>
              </w:rPr>
              <w:t>组件</w:t>
            </w:r>
          </w:p>
        </w:tc>
        <w:tc>
          <w:tcPr>
            <w:tcW w:w="5807" w:type="dxa"/>
            <w:noWrap w:val="0"/>
            <w:vAlign w:val="top"/>
          </w:tcPr>
          <w:p w14:paraId="22825841">
            <w:pPr>
              <w:numPr>
                <w:ilvl w:val="0"/>
                <w:numId w:val="0"/>
              </w:numPr>
              <w:jc w:val="center"/>
              <w:rPr>
                <w:rFonts w:hint="default" w:cs="Times New Roman"/>
                <w:b/>
                <w:bCs/>
                <w:szCs w:val="22"/>
                <w:highlight w:val="none"/>
                <w:vertAlign w:val="baseline"/>
                <w:lang w:val="en-US" w:eastAsia="zh-CN"/>
              </w:rPr>
            </w:pPr>
            <w:r>
              <w:rPr>
                <w:rFonts w:hint="eastAsia" w:cs="Times New Roman"/>
                <w:b/>
                <w:bCs/>
                <w:szCs w:val="22"/>
                <w:highlight w:val="none"/>
                <w:vertAlign w:val="baseline"/>
                <w:lang w:val="en-US" w:eastAsia="zh-CN"/>
              </w:rPr>
              <w:t>最低配置</w:t>
            </w:r>
          </w:p>
        </w:tc>
      </w:tr>
      <w:tr w14:paraId="1109F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31948CB5">
            <w:pPr>
              <w:numPr>
                <w:ilvl w:val="0"/>
                <w:numId w:val="0"/>
              </w:numPr>
              <w:jc w:val="cente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szCs w:val="22"/>
                <w:highlight w:val="none"/>
                <w:vertAlign w:val="baseline"/>
                <w:lang w:val="en-US" w:eastAsia="zh-CN"/>
              </w:rPr>
              <w:t>GPU</w:t>
            </w:r>
          </w:p>
        </w:tc>
        <w:tc>
          <w:tcPr>
            <w:tcW w:w="5807" w:type="dxa"/>
            <w:noWrap w:val="0"/>
            <w:vAlign w:val="top"/>
          </w:tcPr>
          <w:p w14:paraId="74B69633">
            <w:pPr>
              <w:numPr>
                <w:ilvl w:val="0"/>
                <w:numId w:val="0"/>
              </w:numPr>
              <w:rPr>
                <w:rFonts w:hint="default"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kern w:val="2"/>
                <w:sz w:val="24"/>
                <w:szCs w:val="24"/>
                <w:highlight w:val="none"/>
                <w:vertAlign w:val="baseline"/>
                <w:lang w:val="en-US" w:eastAsia="zh-CN" w:bidi="ar-SA"/>
              </w:rPr>
              <w:t>≥48G*2</w:t>
            </w:r>
          </w:p>
        </w:tc>
      </w:tr>
      <w:tr w14:paraId="4A2BB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115E48F8">
            <w:pPr>
              <w:numPr>
                <w:ilvl w:val="0"/>
                <w:numId w:val="0"/>
              </w:numPr>
              <w:jc w:val="cente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szCs w:val="22"/>
                <w:highlight w:val="none"/>
                <w:vertAlign w:val="baseline"/>
                <w:lang w:val="en-US" w:eastAsia="zh-CN"/>
              </w:rPr>
              <w:t>CPU</w:t>
            </w:r>
          </w:p>
        </w:tc>
        <w:tc>
          <w:tcPr>
            <w:tcW w:w="5807" w:type="dxa"/>
            <w:noWrap w:val="0"/>
            <w:vAlign w:val="top"/>
          </w:tcPr>
          <w:p w14:paraId="07B4B991">
            <w:pPr>
              <w:numPr>
                <w:ilvl w:val="0"/>
                <w:numId w:val="0"/>
              </w:numP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kern w:val="2"/>
                <w:sz w:val="24"/>
                <w:szCs w:val="24"/>
                <w:highlight w:val="none"/>
                <w:vertAlign w:val="baseline"/>
                <w:lang w:val="en-US" w:eastAsia="zh-CN" w:bidi="ar-SA"/>
              </w:rPr>
              <w:t>≥10</w:t>
            </w:r>
            <w:r>
              <w:rPr>
                <w:rFonts w:hint="eastAsia" w:ascii="宋体" w:hAnsi="宋体" w:eastAsia="宋体" w:cs="宋体"/>
                <w:i w:val="0"/>
                <w:iCs w:val="0"/>
                <w:caps w:val="0"/>
                <w:color w:val="auto"/>
                <w:spacing w:val="0"/>
                <w:sz w:val="24"/>
                <w:szCs w:val="24"/>
                <w:highlight w:val="none"/>
                <w:shd w:val="clear" w:color="auto" w:fill="FFFFFF"/>
                <w:lang w:val="en-US" w:eastAsia="zh-CN"/>
              </w:rPr>
              <w:t>核*2</w:t>
            </w:r>
            <w:r>
              <w:rPr>
                <w:rFonts w:hint="eastAsia" w:ascii="宋体" w:hAnsi="宋体" w:eastAsia="宋体" w:cs="宋体"/>
                <w:b w:val="0"/>
                <w:bCs w:val="0"/>
                <w:i w:val="0"/>
                <w:iCs w:val="0"/>
                <w:caps w:val="0"/>
                <w:color w:val="auto"/>
                <w:spacing w:val="0"/>
                <w:sz w:val="24"/>
                <w:szCs w:val="24"/>
                <w:highlight w:val="none"/>
                <w:shd w:val="clear" w:color="auto" w:fill="FFFFFF"/>
              </w:rPr>
              <w:t>‌</w:t>
            </w:r>
          </w:p>
        </w:tc>
      </w:tr>
      <w:tr w14:paraId="0B37F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3D5E6483">
            <w:pPr>
              <w:numPr>
                <w:ilvl w:val="0"/>
                <w:numId w:val="0"/>
              </w:numPr>
              <w:jc w:val="cente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szCs w:val="22"/>
                <w:highlight w:val="none"/>
                <w:vertAlign w:val="baseline"/>
                <w:lang w:val="en-US" w:eastAsia="zh-CN"/>
              </w:rPr>
              <w:t>内存</w:t>
            </w:r>
          </w:p>
        </w:tc>
        <w:tc>
          <w:tcPr>
            <w:tcW w:w="5807" w:type="dxa"/>
            <w:noWrap w:val="0"/>
            <w:vAlign w:val="top"/>
          </w:tcPr>
          <w:p w14:paraId="61CB9FC3">
            <w:pPr>
              <w:numPr>
                <w:ilvl w:val="0"/>
                <w:numId w:val="0"/>
              </w:numPr>
              <w:rPr>
                <w:rFonts w:hint="default"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kern w:val="2"/>
                <w:sz w:val="24"/>
                <w:szCs w:val="24"/>
                <w:highlight w:val="none"/>
                <w:vertAlign w:val="baseline"/>
                <w:lang w:val="en-US" w:eastAsia="zh-CN" w:bidi="ar-SA"/>
              </w:rPr>
              <w:t>≥128G</w:t>
            </w:r>
          </w:p>
        </w:tc>
      </w:tr>
    </w:tbl>
    <w:p w14:paraId="19BFAEAC">
      <w:pPr>
        <w:numPr>
          <w:ilvl w:val="0"/>
          <w:numId w:val="7"/>
        </w:numPr>
        <w:rPr>
          <w:rFonts w:hint="default" w:cs="Times New Roman"/>
          <w:b/>
          <w:bCs/>
          <w:highlight w:val="none"/>
          <w:lang w:val="en-US" w:eastAsia="zh-CN"/>
        </w:rPr>
      </w:pPr>
      <w:r>
        <w:rPr>
          <w:rFonts w:hint="eastAsia" w:cs="Times New Roman"/>
          <w:b/>
          <w:bCs/>
          <w:highlight w:val="none"/>
          <w:lang w:val="en-US" w:eastAsia="zh-CN"/>
        </w:rPr>
        <w:t>技术服务要求</w:t>
      </w:r>
    </w:p>
    <w:tbl>
      <w:tblPr>
        <w:tblStyle w:val="25"/>
        <w:tblW w:w="0" w:type="auto"/>
        <w:tblInd w:w="4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8"/>
        <w:gridCol w:w="5807"/>
      </w:tblGrid>
      <w:tr w14:paraId="6D1F9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39908547">
            <w:pPr>
              <w:numPr>
                <w:ilvl w:val="0"/>
                <w:numId w:val="0"/>
              </w:numPr>
              <w:jc w:val="center"/>
              <w:rPr>
                <w:rFonts w:hint="default" w:cs="Times New Roman"/>
                <w:b/>
                <w:bCs/>
                <w:szCs w:val="22"/>
                <w:highlight w:val="none"/>
                <w:vertAlign w:val="baseline"/>
                <w:lang w:val="en-US" w:eastAsia="zh-CN"/>
              </w:rPr>
            </w:pPr>
            <w:r>
              <w:rPr>
                <w:rFonts w:hint="eastAsia" w:cs="Times New Roman"/>
                <w:b/>
                <w:bCs/>
                <w:szCs w:val="22"/>
                <w:highlight w:val="none"/>
                <w:vertAlign w:val="baseline"/>
                <w:lang w:val="en-US" w:eastAsia="zh-CN"/>
              </w:rPr>
              <w:t>参数类别</w:t>
            </w:r>
          </w:p>
        </w:tc>
        <w:tc>
          <w:tcPr>
            <w:tcW w:w="5807" w:type="dxa"/>
            <w:noWrap w:val="0"/>
            <w:vAlign w:val="top"/>
          </w:tcPr>
          <w:p w14:paraId="3E85B968">
            <w:pPr>
              <w:numPr>
                <w:ilvl w:val="0"/>
                <w:numId w:val="0"/>
              </w:numPr>
              <w:jc w:val="center"/>
              <w:rPr>
                <w:rFonts w:hint="default" w:cs="Times New Roman"/>
                <w:b/>
                <w:bCs/>
                <w:szCs w:val="22"/>
                <w:highlight w:val="none"/>
                <w:vertAlign w:val="baseline"/>
                <w:lang w:val="en-US" w:eastAsia="zh-CN"/>
              </w:rPr>
            </w:pPr>
            <w:r>
              <w:rPr>
                <w:rFonts w:hint="eastAsia" w:cs="Times New Roman"/>
                <w:b/>
                <w:bCs/>
                <w:szCs w:val="22"/>
                <w:highlight w:val="none"/>
                <w:vertAlign w:val="baseline"/>
                <w:lang w:val="en-US" w:eastAsia="zh-CN"/>
              </w:rPr>
              <w:t>具体要求</w:t>
            </w:r>
          </w:p>
        </w:tc>
      </w:tr>
      <w:tr w14:paraId="5BE3A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76B302FE">
            <w:pPr>
              <w:numPr>
                <w:ilvl w:val="0"/>
                <w:numId w:val="0"/>
              </w:numPr>
              <w:jc w:val="cente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szCs w:val="22"/>
                <w:highlight w:val="none"/>
                <w:vertAlign w:val="baseline"/>
                <w:lang w:val="en-US" w:eastAsia="zh-CN"/>
              </w:rPr>
              <w:t>故障响应时间</w:t>
            </w:r>
          </w:p>
        </w:tc>
        <w:tc>
          <w:tcPr>
            <w:tcW w:w="5807" w:type="dxa"/>
            <w:noWrap w:val="0"/>
            <w:vAlign w:val="top"/>
          </w:tcPr>
          <w:p w14:paraId="46455FFB">
            <w:pPr>
              <w:numPr>
                <w:ilvl w:val="0"/>
                <w:numId w:val="0"/>
              </w:numP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i w:val="0"/>
                <w:iCs w:val="0"/>
                <w:caps w:val="0"/>
                <w:color w:val="auto"/>
                <w:spacing w:val="0"/>
                <w:sz w:val="24"/>
                <w:szCs w:val="24"/>
                <w:highlight w:val="none"/>
                <w:shd w:val="clear" w:color="auto" w:fill="FFFFFF"/>
              </w:rPr>
              <w:t>≤</w:t>
            </w:r>
            <w:r>
              <w:rPr>
                <w:rFonts w:hint="eastAsia" w:ascii="宋体" w:hAnsi="宋体" w:cs="宋体"/>
                <w:i w:val="0"/>
                <w:iCs w:val="0"/>
                <w:caps w:val="0"/>
                <w:color w:val="auto"/>
                <w:spacing w:val="0"/>
                <w:sz w:val="24"/>
                <w:szCs w:val="24"/>
                <w:highlight w:val="none"/>
                <w:shd w:val="clear" w:color="auto" w:fill="FFFFFF"/>
                <w:lang w:val="en-US" w:eastAsia="zh-CN"/>
              </w:rPr>
              <w:t>3</w:t>
            </w:r>
            <w:r>
              <w:rPr>
                <w:rFonts w:hint="eastAsia" w:ascii="宋体" w:hAnsi="宋体" w:eastAsia="宋体" w:cs="宋体"/>
                <w:i w:val="0"/>
                <w:iCs w:val="0"/>
                <w:caps w:val="0"/>
                <w:color w:val="auto"/>
                <w:spacing w:val="0"/>
                <w:sz w:val="24"/>
                <w:szCs w:val="24"/>
                <w:highlight w:val="none"/>
                <w:shd w:val="clear" w:color="auto" w:fill="FFFFFF"/>
                <w:lang w:val="en-US" w:eastAsia="zh-CN"/>
              </w:rPr>
              <w:t>0</w:t>
            </w:r>
            <w:r>
              <w:rPr>
                <w:rFonts w:hint="eastAsia" w:ascii="宋体" w:hAnsi="宋体" w:eastAsia="宋体" w:cs="宋体"/>
                <w:i w:val="0"/>
                <w:iCs w:val="0"/>
                <w:caps w:val="0"/>
                <w:color w:val="auto"/>
                <w:spacing w:val="0"/>
                <w:sz w:val="24"/>
                <w:szCs w:val="24"/>
                <w:highlight w:val="none"/>
                <w:shd w:val="clear" w:color="auto" w:fill="FFFFFF"/>
              </w:rPr>
              <w:t>分钟</w:t>
            </w:r>
          </w:p>
        </w:tc>
      </w:tr>
      <w:tr w14:paraId="11559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61EEA71B">
            <w:pPr>
              <w:numPr>
                <w:ilvl w:val="0"/>
                <w:numId w:val="0"/>
              </w:numPr>
              <w:jc w:val="cente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szCs w:val="22"/>
                <w:highlight w:val="none"/>
                <w:vertAlign w:val="baseline"/>
                <w:lang w:val="en-US" w:eastAsia="zh-CN"/>
              </w:rPr>
              <w:t>问题解决时间</w:t>
            </w:r>
          </w:p>
        </w:tc>
        <w:tc>
          <w:tcPr>
            <w:tcW w:w="5807" w:type="dxa"/>
            <w:noWrap w:val="0"/>
            <w:vAlign w:val="top"/>
          </w:tcPr>
          <w:p w14:paraId="29E7EFCA">
            <w:pPr>
              <w:numPr>
                <w:ilvl w:val="0"/>
                <w:numId w:val="0"/>
              </w:numP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i w:val="0"/>
                <w:iCs w:val="0"/>
                <w:caps w:val="0"/>
                <w:color w:val="auto"/>
                <w:spacing w:val="0"/>
                <w:sz w:val="24"/>
                <w:szCs w:val="24"/>
                <w:highlight w:val="none"/>
                <w:shd w:val="clear" w:color="auto" w:fill="FFFFFF"/>
              </w:rPr>
              <w:t>≤</w:t>
            </w:r>
            <w:r>
              <w:rPr>
                <w:rFonts w:hint="eastAsia" w:ascii="宋体" w:hAnsi="宋体" w:cs="宋体"/>
                <w:i w:val="0"/>
                <w:iCs w:val="0"/>
                <w:caps w:val="0"/>
                <w:color w:val="auto"/>
                <w:spacing w:val="0"/>
                <w:sz w:val="24"/>
                <w:szCs w:val="24"/>
                <w:highlight w:val="none"/>
                <w:shd w:val="clear" w:color="auto" w:fill="FFFFFF"/>
                <w:lang w:val="en-US" w:eastAsia="zh-CN"/>
              </w:rPr>
              <w:t>3</w:t>
            </w:r>
            <w:r>
              <w:rPr>
                <w:rFonts w:hint="eastAsia" w:ascii="宋体" w:hAnsi="宋体" w:eastAsia="宋体" w:cs="宋体"/>
                <w:i w:val="0"/>
                <w:iCs w:val="0"/>
                <w:caps w:val="0"/>
                <w:color w:val="auto"/>
                <w:spacing w:val="0"/>
                <w:sz w:val="24"/>
                <w:szCs w:val="24"/>
                <w:highlight w:val="none"/>
                <w:shd w:val="clear" w:color="auto" w:fill="FFFFFF"/>
              </w:rPr>
              <w:t>小时(重大故障)</w:t>
            </w:r>
          </w:p>
        </w:tc>
      </w:tr>
      <w:tr w14:paraId="064FD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6B6DCAD3">
            <w:pPr>
              <w:numPr>
                <w:ilvl w:val="0"/>
                <w:numId w:val="0"/>
              </w:numPr>
              <w:jc w:val="cente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szCs w:val="22"/>
                <w:highlight w:val="none"/>
              </w:rPr>
              <w:t>技术支持</w:t>
            </w:r>
          </w:p>
        </w:tc>
        <w:tc>
          <w:tcPr>
            <w:tcW w:w="5807" w:type="dxa"/>
            <w:noWrap w:val="0"/>
            <w:vAlign w:val="top"/>
          </w:tcPr>
          <w:p w14:paraId="7606BD9D">
            <w:pPr>
              <w:numPr>
                <w:ilvl w:val="0"/>
                <w:numId w:val="0"/>
              </w:numP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szCs w:val="22"/>
                <w:highlight w:val="none"/>
              </w:rPr>
              <w:t>7×24小时</w:t>
            </w:r>
          </w:p>
        </w:tc>
      </w:tr>
      <w:tr w14:paraId="6A43C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8" w:type="dxa"/>
            <w:noWrap w:val="0"/>
            <w:vAlign w:val="top"/>
          </w:tcPr>
          <w:p w14:paraId="0AA2D217">
            <w:pPr>
              <w:numPr>
                <w:ilvl w:val="0"/>
                <w:numId w:val="0"/>
              </w:numPr>
              <w:jc w:val="cente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szCs w:val="22"/>
                <w:highlight w:val="none"/>
                <w:vertAlign w:val="baseline"/>
                <w:lang w:val="en-US" w:eastAsia="zh-CN"/>
              </w:rPr>
              <w:t>系统健康检查</w:t>
            </w:r>
          </w:p>
        </w:tc>
        <w:tc>
          <w:tcPr>
            <w:tcW w:w="5807" w:type="dxa"/>
            <w:noWrap w:val="0"/>
            <w:vAlign w:val="top"/>
          </w:tcPr>
          <w:p w14:paraId="0AC3CCC4">
            <w:pPr>
              <w:numPr>
                <w:ilvl w:val="0"/>
                <w:numId w:val="0"/>
              </w:numPr>
              <w:rPr>
                <w:rFonts w:hint="eastAsia" w:ascii="宋体" w:hAnsi="宋体" w:eastAsia="宋体" w:cs="宋体"/>
                <w:b w:val="0"/>
                <w:bCs w:val="0"/>
                <w:color w:val="auto"/>
                <w:szCs w:val="22"/>
                <w:highlight w:val="none"/>
                <w:vertAlign w:val="baseline"/>
                <w:lang w:val="en-US" w:eastAsia="zh-CN"/>
              </w:rPr>
            </w:pPr>
            <w:r>
              <w:rPr>
                <w:rFonts w:hint="eastAsia" w:ascii="宋体" w:hAnsi="宋体" w:eastAsia="宋体" w:cs="宋体"/>
                <w:b w:val="0"/>
                <w:bCs w:val="0"/>
                <w:color w:val="auto"/>
                <w:szCs w:val="22"/>
                <w:highlight w:val="none"/>
              </w:rPr>
              <w:t>定期对系统进行巡检与维护</w:t>
            </w:r>
          </w:p>
        </w:tc>
      </w:tr>
    </w:tbl>
    <w:p w14:paraId="16AC594A">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color w:val="auto"/>
          <w:sz w:val="24"/>
          <w:szCs w:val="24"/>
          <w:highlight w:val="none"/>
          <w:lang w:val="en-US" w:eastAsia="zh-CN"/>
        </w:rPr>
      </w:pPr>
    </w:p>
    <w:p w14:paraId="7ECE8347">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color w:val="auto"/>
          <w:sz w:val="24"/>
          <w:szCs w:val="24"/>
          <w:highlight w:val="none"/>
          <w:lang w:val="en-US" w:eastAsia="zh-CN"/>
        </w:rPr>
      </w:pPr>
    </w:p>
    <w:p w14:paraId="34D063ED">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第二部分：技术支持服务</w:t>
      </w:r>
    </w:p>
    <w:p w14:paraId="013C0B87">
      <w:pPr>
        <w:numPr>
          <w:ilvl w:val="0"/>
          <w:numId w:val="8"/>
        </w:numPr>
        <w:bidi w:val="0"/>
        <w:ind w:left="0" w:leftChars="0" w:firstLine="420" w:firstLineChars="0"/>
        <w:jc w:val="both"/>
        <w:outlineLvl w:val="9"/>
        <w:rPr>
          <w:rFonts w:hint="default" w:ascii="宋体" w:hAnsi="宋体" w:eastAsia="宋体" w:cs="宋体"/>
          <w:b/>
          <w:color w:val="auto"/>
          <w:sz w:val="24"/>
          <w:szCs w:val="24"/>
          <w:highlight w:val="none"/>
          <w:lang w:val="en-US" w:eastAsia="zh-CN"/>
        </w:rPr>
      </w:pPr>
      <w:r>
        <w:rPr>
          <w:rFonts w:hint="eastAsia" w:cs="Times New Roman"/>
          <w:b/>
          <w:bCs/>
          <w:highlight w:val="none"/>
          <w:lang w:val="en-US" w:eastAsia="zh-CN"/>
        </w:rPr>
        <w:t>技术支持服务</w:t>
      </w:r>
      <w:r>
        <w:rPr>
          <w:rFonts w:hint="eastAsia" w:cs="Times New Roman"/>
          <w:b/>
          <w:bCs/>
          <w:highlight w:val="none"/>
          <w:lang w:eastAsia="zh-CN"/>
        </w:rPr>
        <w:t>需求一览表</w:t>
      </w:r>
    </w:p>
    <w:tbl>
      <w:tblPr>
        <w:tblStyle w:val="24"/>
        <w:tblW w:w="4998" w:type="pct"/>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241"/>
        <w:gridCol w:w="2382"/>
        <w:gridCol w:w="1011"/>
        <w:gridCol w:w="1518"/>
        <w:gridCol w:w="1516"/>
        <w:gridCol w:w="1516"/>
      </w:tblGrid>
      <w:tr w14:paraId="1D113C09">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343" w:hRule="atLeast"/>
        </w:trPr>
        <w:tc>
          <w:tcPr>
            <w:tcW w:w="675"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0A58CDEC">
            <w:pPr>
              <w:pStyle w:val="22"/>
              <w:spacing w:before="0" w:beforeAutospacing="0" w:after="0" w:afterAutospacing="0" w:line="360" w:lineRule="auto"/>
              <w:ind w:left="0" w:leftChars="0" w:firstLine="0" w:firstLineChars="0"/>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序号</w:t>
            </w:r>
          </w:p>
        </w:tc>
        <w:tc>
          <w:tcPr>
            <w:tcW w:w="1296"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6FC95510">
            <w:pPr>
              <w:pStyle w:val="22"/>
              <w:spacing w:before="0" w:beforeAutospacing="0" w:after="0" w:afterAutospacing="0" w:line="360" w:lineRule="auto"/>
              <w:ind w:left="0" w:leftChars="0" w:firstLine="0" w:firstLineChars="0"/>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服务名称</w:t>
            </w:r>
          </w:p>
        </w:tc>
        <w:tc>
          <w:tcPr>
            <w:tcW w:w="550"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2062831F">
            <w:pPr>
              <w:pStyle w:val="22"/>
              <w:spacing w:before="0" w:beforeAutospacing="0" w:after="0" w:afterAutospacing="0" w:line="360" w:lineRule="auto"/>
              <w:ind w:left="0" w:leftChars="0" w:firstLine="0" w:firstLineChars="0"/>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数量</w:t>
            </w:r>
          </w:p>
        </w:tc>
        <w:tc>
          <w:tcPr>
            <w:tcW w:w="826" w:type="pct"/>
            <w:tcBorders>
              <w:top w:val="single" w:color="auto" w:sz="8" w:space="0"/>
              <w:left w:val="single" w:color="auto" w:sz="8" w:space="0"/>
              <w:bottom w:val="single" w:color="auto" w:sz="8" w:space="0"/>
              <w:right w:val="single" w:color="auto" w:sz="8" w:space="0"/>
            </w:tcBorders>
            <w:shd w:val="clear" w:color="auto" w:fill="FFFFFF"/>
            <w:noWrap w:val="0"/>
            <w:vAlign w:val="top"/>
          </w:tcPr>
          <w:p w14:paraId="5C17CD4C">
            <w:pPr>
              <w:pStyle w:val="22"/>
              <w:spacing w:before="0" w:beforeAutospacing="0" w:after="0" w:afterAutospacing="0" w:line="360" w:lineRule="auto"/>
              <w:ind w:left="0" w:leftChars="0" w:firstLine="0" w:firstLineChars="0"/>
              <w:jc w:val="center"/>
              <w:rPr>
                <w:rFonts w:hint="default"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合同履行期限</w:t>
            </w:r>
          </w:p>
        </w:tc>
        <w:tc>
          <w:tcPr>
            <w:tcW w:w="825" w:type="pct"/>
            <w:tcBorders>
              <w:top w:val="single" w:color="auto" w:sz="8" w:space="0"/>
              <w:left w:val="single" w:color="auto" w:sz="8" w:space="0"/>
              <w:bottom w:val="single" w:color="auto" w:sz="8" w:space="0"/>
              <w:right w:val="single" w:color="auto" w:sz="8" w:space="0"/>
            </w:tcBorders>
            <w:shd w:val="clear" w:color="auto" w:fill="FFFFFF"/>
            <w:noWrap w:val="0"/>
            <w:vAlign w:val="top"/>
          </w:tcPr>
          <w:p w14:paraId="098614D5">
            <w:pPr>
              <w:pStyle w:val="22"/>
              <w:spacing w:before="0" w:beforeAutospacing="0" w:after="0" w:afterAutospacing="0" w:line="360" w:lineRule="auto"/>
              <w:ind w:left="0" w:leftChars="0" w:firstLine="0" w:firstLineChars="0"/>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服务地点</w:t>
            </w:r>
          </w:p>
        </w:tc>
        <w:tc>
          <w:tcPr>
            <w:tcW w:w="825" w:type="pct"/>
            <w:tcBorders>
              <w:top w:val="single" w:color="auto" w:sz="8" w:space="0"/>
              <w:left w:val="single" w:color="auto" w:sz="8" w:space="0"/>
              <w:bottom w:val="single" w:color="auto" w:sz="8" w:space="0"/>
              <w:right w:val="single" w:color="auto" w:sz="8" w:space="0"/>
            </w:tcBorders>
            <w:shd w:val="clear" w:color="auto" w:fill="FFFFFF"/>
            <w:noWrap w:val="0"/>
            <w:vAlign w:val="top"/>
          </w:tcPr>
          <w:p w14:paraId="1328E6F4">
            <w:pPr>
              <w:pStyle w:val="22"/>
              <w:spacing w:before="0" w:beforeAutospacing="0" w:after="0" w:afterAutospacing="0" w:line="360" w:lineRule="auto"/>
              <w:ind w:left="0" w:leftChars="0" w:firstLine="0" w:firstLineChars="0"/>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质保期</w:t>
            </w:r>
          </w:p>
        </w:tc>
      </w:tr>
      <w:tr w14:paraId="6E011192">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403" w:hRule="atLeast"/>
        </w:trPr>
        <w:tc>
          <w:tcPr>
            <w:tcW w:w="675"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15CBE80">
            <w:pPr>
              <w:pStyle w:val="22"/>
              <w:spacing w:before="0" w:beforeAutospacing="0" w:after="0" w:afterAutospacing="0" w:line="360" w:lineRule="auto"/>
              <w:ind w:left="0" w:leftChars="0" w:firstLine="0" w:firstLineChars="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w:t>
            </w:r>
          </w:p>
        </w:tc>
        <w:tc>
          <w:tcPr>
            <w:tcW w:w="1296"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68EBAA9E">
            <w:pPr>
              <w:pStyle w:val="22"/>
              <w:spacing w:before="0" w:beforeAutospacing="0" w:after="0" w:afterAutospacing="0" w:line="360" w:lineRule="auto"/>
              <w:ind w:left="0" w:leftChars="0" w:firstLine="0" w:firstLineChars="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技术支持服务</w:t>
            </w:r>
          </w:p>
        </w:tc>
        <w:tc>
          <w:tcPr>
            <w:tcW w:w="550" w:type="pct"/>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67B15B9F">
            <w:pPr>
              <w:pStyle w:val="22"/>
              <w:spacing w:before="0" w:beforeAutospacing="0" w:after="0" w:afterAutospacing="0" w:line="360" w:lineRule="auto"/>
              <w:ind w:left="0" w:leftChars="0" w:firstLine="0" w:firstLineChars="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1套</w:t>
            </w:r>
          </w:p>
        </w:tc>
        <w:tc>
          <w:tcPr>
            <w:tcW w:w="826" w:type="pct"/>
            <w:tcBorders>
              <w:top w:val="single" w:color="auto" w:sz="8" w:space="0"/>
              <w:left w:val="single" w:color="auto" w:sz="8" w:space="0"/>
              <w:bottom w:val="single" w:color="auto" w:sz="8" w:space="0"/>
              <w:right w:val="single" w:color="auto" w:sz="8" w:space="0"/>
            </w:tcBorders>
            <w:shd w:val="clear" w:color="auto" w:fill="FFFFFF"/>
            <w:noWrap w:val="0"/>
            <w:vAlign w:val="center"/>
          </w:tcPr>
          <w:p w14:paraId="6D0F3443">
            <w:pPr>
              <w:pStyle w:val="22"/>
              <w:spacing w:before="0" w:beforeAutospacing="0" w:after="0" w:afterAutospacing="0" w:line="360" w:lineRule="auto"/>
              <w:ind w:left="0" w:leftChars="0" w:firstLine="0" w:firstLineChars="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合同签订后</w:t>
            </w:r>
            <w:r>
              <w:rPr>
                <w:rFonts w:hint="eastAsia" w:eastAsia="宋体" w:cs="宋体"/>
                <w:color w:val="auto"/>
                <w:kern w:val="2"/>
                <w:sz w:val="24"/>
                <w:szCs w:val="24"/>
                <w:highlight w:val="none"/>
                <w:lang w:val="en-US" w:eastAsia="zh-CN" w:bidi="ar-SA"/>
              </w:rPr>
              <w:t>15</w:t>
            </w:r>
            <w:r>
              <w:rPr>
                <w:rFonts w:hint="eastAsia" w:ascii="宋体" w:hAnsi="宋体" w:eastAsia="宋体" w:cs="宋体"/>
                <w:color w:val="auto"/>
                <w:kern w:val="2"/>
                <w:sz w:val="24"/>
                <w:szCs w:val="24"/>
                <w:highlight w:val="none"/>
                <w:lang w:val="en-US" w:eastAsia="zh-CN" w:bidi="ar-SA"/>
              </w:rPr>
              <w:t>天内</w:t>
            </w:r>
          </w:p>
        </w:tc>
        <w:tc>
          <w:tcPr>
            <w:tcW w:w="825" w:type="pct"/>
            <w:tcBorders>
              <w:top w:val="single" w:color="auto" w:sz="8" w:space="0"/>
              <w:left w:val="single" w:color="auto" w:sz="8" w:space="0"/>
              <w:bottom w:val="single" w:color="auto" w:sz="8" w:space="0"/>
              <w:right w:val="single" w:color="auto" w:sz="8" w:space="0"/>
            </w:tcBorders>
            <w:shd w:val="clear" w:color="auto" w:fill="FFFFFF"/>
            <w:noWrap w:val="0"/>
            <w:vAlign w:val="center"/>
          </w:tcPr>
          <w:p w14:paraId="4A954B68">
            <w:pPr>
              <w:pStyle w:val="22"/>
              <w:spacing w:before="0" w:beforeAutospacing="0" w:after="0" w:afterAutospacing="0" w:line="360" w:lineRule="auto"/>
              <w:ind w:left="0" w:leftChars="0" w:firstLine="0" w:firstLineChars="0"/>
              <w:jc w:val="center"/>
              <w:rPr>
                <w:rFonts w:hint="eastAsia" w:ascii="宋体" w:hAnsi="宋体" w:eastAsia="宋体" w:cs="宋体"/>
                <w:color w:val="auto"/>
                <w:kern w:val="2"/>
                <w:sz w:val="24"/>
                <w:szCs w:val="24"/>
                <w:highlight w:val="none"/>
                <w:lang w:val="en-US" w:eastAsia="zh-CN" w:bidi="ar-SA"/>
              </w:rPr>
            </w:pPr>
            <w:r>
              <w:rPr>
                <w:rFonts w:hint="eastAsia" w:eastAsia="宋体" w:cs="宋体"/>
                <w:color w:val="auto"/>
                <w:kern w:val="2"/>
                <w:sz w:val="24"/>
                <w:szCs w:val="24"/>
                <w:highlight w:val="none"/>
                <w:lang w:val="en-US" w:eastAsia="zh-CN" w:bidi="ar-SA"/>
              </w:rPr>
              <w:t>甲方</w:t>
            </w:r>
            <w:r>
              <w:rPr>
                <w:rFonts w:hint="eastAsia" w:ascii="宋体" w:hAnsi="宋体" w:eastAsia="宋体" w:cs="宋体"/>
                <w:color w:val="auto"/>
                <w:kern w:val="2"/>
                <w:sz w:val="24"/>
                <w:szCs w:val="24"/>
                <w:highlight w:val="none"/>
                <w:lang w:val="en-US" w:eastAsia="zh-CN" w:bidi="ar-SA"/>
              </w:rPr>
              <w:t>指定地点</w:t>
            </w:r>
          </w:p>
        </w:tc>
        <w:tc>
          <w:tcPr>
            <w:tcW w:w="825" w:type="pct"/>
            <w:tcBorders>
              <w:top w:val="single" w:color="auto" w:sz="8" w:space="0"/>
              <w:left w:val="single" w:color="auto" w:sz="8" w:space="0"/>
              <w:bottom w:val="single" w:color="auto" w:sz="8" w:space="0"/>
              <w:right w:val="single" w:color="auto" w:sz="8" w:space="0"/>
            </w:tcBorders>
            <w:shd w:val="clear" w:color="auto" w:fill="FFFFFF"/>
            <w:noWrap w:val="0"/>
            <w:vAlign w:val="center"/>
          </w:tcPr>
          <w:p w14:paraId="51F93E1A">
            <w:pPr>
              <w:pStyle w:val="22"/>
              <w:spacing w:before="0" w:beforeAutospacing="0" w:after="0" w:afterAutospacing="0" w:line="360" w:lineRule="auto"/>
              <w:ind w:left="0" w:leftChars="0" w:firstLine="0" w:firstLineChars="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≥3年</w:t>
            </w:r>
          </w:p>
        </w:tc>
      </w:tr>
    </w:tbl>
    <w:p w14:paraId="24FD0A7D">
      <w:pPr>
        <w:numPr>
          <w:ilvl w:val="0"/>
          <w:numId w:val="8"/>
        </w:numPr>
        <w:bidi w:val="0"/>
        <w:ind w:left="0" w:leftChars="0" w:firstLine="420" w:firstLineChars="0"/>
        <w:jc w:val="left"/>
        <w:outlineLvl w:val="9"/>
        <w:rPr>
          <w:rFonts w:hint="eastAsia" w:cs="Times New Roman"/>
          <w:b/>
          <w:bCs/>
          <w:highlight w:val="none"/>
          <w:lang w:eastAsia="zh-CN"/>
        </w:rPr>
      </w:pPr>
      <w:r>
        <w:rPr>
          <w:rFonts w:hint="eastAsia" w:cs="Times New Roman"/>
          <w:b/>
          <w:bCs/>
          <w:highlight w:val="none"/>
          <w:lang w:eastAsia="zh-CN"/>
        </w:rPr>
        <w:t>参数需求</w:t>
      </w:r>
    </w:p>
    <w:p w14:paraId="5ADB4B5A">
      <w:pPr>
        <w:numPr>
          <w:ilvl w:val="0"/>
          <w:numId w:val="9"/>
        </w:numPr>
        <w:ind w:left="0" w:leftChars="0"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模块化部署，支持独立迭代与热更新。</w:t>
      </w:r>
    </w:p>
    <w:p w14:paraId="569CBC49">
      <w:pPr>
        <w:numPr>
          <w:ilvl w:val="0"/>
          <w:numId w:val="9"/>
        </w:numPr>
        <w:ind w:left="0" w:leftChars="0"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风险评估报告：自动抓取相关官媒上最新新闻，提取关键字段，并自动生成风险评估报告。</w:t>
      </w:r>
    </w:p>
    <w:p w14:paraId="27E488CB">
      <w:pPr>
        <w:numPr>
          <w:ilvl w:val="0"/>
          <w:numId w:val="9"/>
        </w:numPr>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能耗分析助手：支持分析能耗数据，并自动生成能耗分析报告。</w:t>
      </w:r>
    </w:p>
    <w:p w14:paraId="1B342C90">
      <w:pPr>
        <w:numPr>
          <w:ilvl w:val="0"/>
          <w:numId w:val="9"/>
        </w:numPr>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提供7×24小时故障响应服务，免费维护期（质保期）至少3年。</w:t>
      </w:r>
    </w:p>
    <w:p w14:paraId="4F0D3B1F">
      <w:pPr>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、服务质量要求</w:t>
      </w:r>
    </w:p>
    <w:p w14:paraId="5C6374DE">
      <w:pPr>
        <w:pStyle w:val="23"/>
        <w:numPr>
          <w:ilvl w:val="0"/>
          <w:numId w:val="10"/>
        </w:numPr>
        <w:spacing w:line="360" w:lineRule="auto"/>
        <w:ind w:leftChars="0" w:firstLineChars="0"/>
        <w:rPr>
          <w:rFonts w:hint="eastAsia" w:ascii="宋体" w:hAnsi="宋体" w:cs="宋体"/>
          <w:b/>
          <w:bCs/>
          <w:sz w:val="24"/>
        </w:rPr>
      </w:pPr>
      <w:r>
        <w:rPr>
          <w:rFonts w:hint="eastAsia" w:ascii="宋体" w:hAnsi="宋体" w:cs="宋体"/>
          <w:b/>
          <w:bCs/>
          <w:sz w:val="24"/>
        </w:rPr>
        <w:t>总体要求</w:t>
      </w:r>
    </w:p>
    <w:p w14:paraId="2F15DDD6">
      <w:pPr>
        <w:ind w:firstLine="480" w:firstLineChars="200"/>
        <w:rPr>
          <w:rFonts w:hint="eastAsia" w:ascii="宋体" w:hAnsi="宋体" w:eastAsia="宋体" w:cs="宋体"/>
          <w:sz w:val="24"/>
          <w:szCs w:val="24"/>
        </w:rPr>
      </w:pPr>
      <w:r>
        <w:rPr>
          <w:rFonts w:hint="eastAsia" w:ascii="宋体" w:hAnsi="宋体" w:eastAsia="宋体" w:cs="宋体"/>
          <w:sz w:val="24"/>
          <w:szCs w:val="24"/>
        </w:rPr>
        <w:t>维护期自双方代表在验收单上签字之日起计算。维护期内，中选供应商负责对其提供的服务进行维护，不得收取额外费用。如出现功能性或者安全性的问题，中选供应商应根据紧急程度在合理的响应时间内予以解决。</w:t>
      </w:r>
    </w:p>
    <w:p w14:paraId="13C649A4">
      <w:pPr>
        <w:pStyle w:val="23"/>
        <w:numPr>
          <w:ilvl w:val="0"/>
          <w:numId w:val="10"/>
        </w:numPr>
        <w:spacing w:line="360" w:lineRule="auto"/>
        <w:ind w:leftChars="0" w:firstLineChars="0"/>
        <w:rPr>
          <w:rFonts w:hint="eastAsia" w:ascii="宋体" w:hAnsi="宋体" w:cs="宋体"/>
          <w:b/>
          <w:bCs/>
          <w:sz w:val="24"/>
        </w:rPr>
      </w:pPr>
      <w:r>
        <w:rPr>
          <w:rFonts w:hint="eastAsia" w:ascii="宋体" w:hAnsi="宋体" w:cs="宋体"/>
          <w:b/>
          <w:bCs/>
          <w:sz w:val="24"/>
        </w:rPr>
        <w:t>深化设计要求</w:t>
      </w:r>
    </w:p>
    <w:p w14:paraId="0AAAB743">
      <w:pPr>
        <w:ind w:firstLine="480" w:firstLineChars="200"/>
        <w:rPr>
          <w:rFonts w:hint="eastAsia" w:ascii="宋体" w:hAnsi="宋体" w:eastAsia="宋体" w:cs="宋体"/>
          <w:sz w:val="24"/>
          <w:szCs w:val="24"/>
        </w:rPr>
      </w:pPr>
      <w:r>
        <w:rPr>
          <w:rFonts w:hint="eastAsia" w:ascii="宋体" w:hAnsi="宋体" w:eastAsia="宋体" w:cs="宋体"/>
          <w:sz w:val="24"/>
          <w:szCs w:val="24"/>
        </w:rPr>
        <w:t>比选完成后,中选供应商应对相关部门进行需求调研，确认相关需求，在确认后的需求基础上进行深化设计，满足本项目各部门的要求。</w:t>
      </w:r>
    </w:p>
    <w:p w14:paraId="72FC3090">
      <w:pPr>
        <w:pStyle w:val="23"/>
        <w:numPr>
          <w:ilvl w:val="0"/>
          <w:numId w:val="10"/>
        </w:numPr>
        <w:spacing w:line="360" w:lineRule="auto"/>
        <w:ind w:leftChars="0" w:firstLineChars="0"/>
        <w:rPr>
          <w:rFonts w:hint="eastAsia" w:ascii="宋体" w:hAnsi="宋体" w:cs="宋体"/>
          <w:b/>
          <w:bCs/>
          <w:sz w:val="24"/>
        </w:rPr>
      </w:pPr>
      <w:r>
        <w:rPr>
          <w:rFonts w:hint="eastAsia" w:ascii="宋体" w:hAnsi="宋体" w:cs="宋体"/>
          <w:b/>
          <w:bCs/>
          <w:sz w:val="24"/>
        </w:rPr>
        <w:t>售后服务方案</w:t>
      </w:r>
    </w:p>
    <w:p w14:paraId="64B92FA1">
      <w:pPr>
        <w:ind w:firstLine="480" w:firstLineChars="200"/>
        <w:rPr>
          <w:rFonts w:hint="eastAsia" w:ascii="宋体" w:hAnsi="宋体" w:eastAsia="宋体" w:cs="宋体"/>
          <w:sz w:val="24"/>
          <w:szCs w:val="24"/>
        </w:rPr>
      </w:pPr>
      <w:r>
        <w:rPr>
          <w:rFonts w:hint="eastAsia" w:ascii="宋体" w:hAnsi="宋体" w:eastAsia="宋体" w:cs="宋体"/>
          <w:sz w:val="24"/>
          <w:szCs w:val="24"/>
        </w:rPr>
        <w:t>中选供应商要保证及时响应采购人的服务要求，提供7×24小时电话支持服务，如不能通过电话和远程维护解决问题，及时派技术工程师到现场进行解决，工作时间内，故障响应速度不超过半小时，到场不超过4小时；非工作时间内，故障响应速度不超过2小时，到场不超过8小时。一般性故障，需在1小时之内完成故障处理，特殊重大故障需在2小时之内提出解决方案，24小时内完成故障处理。</w:t>
      </w:r>
    </w:p>
    <w:p w14:paraId="05454EDC">
      <w:pPr>
        <w:ind w:firstLine="480" w:firstLineChars="200"/>
        <w:rPr>
          <w:rFonts w:hint="eastAsia" w:ascii="宋体" w:hAnsi="宋体" w:eastAsia="宋体" w:cs="宋体"/>
          <w:sz w:val="24"/>
          <w:szCs w:val="24"/>
        </w:rPr>
      </w:pPr>
      <w:r>
        <w:rPr>
          <w:rFonts w:hint="eastAsia" w:ascii="宋体" w:hAnsi="宋体" w:eastAsia="宋体" w:cs="宋体"/>
          <w:sz w:val="24"/>
          <w:szCs w:val="24"/>
        </w:rPr>
        <w:t>供应商提供详细的售后服务方案，包括售后服务承诺、售后服务制度、售后服务标准、售后服务工程师名单和联系方式等。</w:t>
      </w:r>
    </w:p>
    <w:p w14:paraId="1E94AD72">
      <w:pPr>
        <w:pStyle w:val="23"/>
        <w:numPr>
          <w:ilvl w:val="0"/>
          <w:numId w:val="10"/>
        </w:numPr>
        <w:spacing w:line="360" w:lineRule="auto"/>
        <w:ind w:leftChars="0" w:firstLineChars="0"/>
        <w:rPr>
          <w:rFonts w:hint="eastAsia" w:ascii="宋体" w:hAnsi="宋体" w:cs="宋体"/>
          <w:b/>
          <w:bCs/>
          <w:sz w:val="24"/>
        </w:rPr>
      </w:pPr>
      <w:r>
        <w:rPr>
          <w:rFonts w:hint="eastAsia" w:ascii="宋体" w:hAnsi="宋体" w:cs="宋体"/>
          <w:b/>
          <w:bCs/>
          <w:sz w:val="24"/>
        </w:rPr>
        <w:t>培训</w:t>
      </w:r>
    </w:p>
    <w:p w14:paraId="5382F1D0">
      <w:pPr>
        <w:ind w:firstLine="480" w:firstLineChars="200"/>
        <w:rPr>
          <w:rFonts w:hint="eastAsia" w:ascii="宋体" w:hAnsi="宋体" w:eastAsia="宋体" w:cs="宋体"/>
          <w:sz w:val="24"/>
          <w:szCs w:val="24"/>
        </w:rPr>
      </w:pPr>
      <w:r>
        <w:rPr>
          <w:rFonts w:hint="eastAsia" w:ascii="宋体" w:hAnsi="宋体" w:eastAsia="宋体" w:cs="宋体"/>
          <w:sz w:val="24"/>
          <w:szCs w:val="24"/>
        </w:rPr>
        <w:t>(1）中选供应商应提供完整的培训课程、培训方案，应使采购方的工作人员对整套服务熟悉掌握。中选供应商应确保采购方的工作人员对本项目所有设施，诸如资料、手册等的各方面的情况进行学习并掌握。培训课程、培训方案需要经过采购方的审批。</w:t>
      </w:r>
    </w:p>
    <w:p w14:paraId="483CFC51">
      <w:pPr>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）技术培训费用应包含在报价中。 </w:t>
      </w:r>
    </w:p>
    <w:p w14:paraId="1ACE10D2">
      <w:pPr>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）技术培训至少应包括下列内容：</w:t>
      </w:r>
    </w:p>
    <w:p w14:paraId="419588AC">
      <w:pPr>
        <w:ind w:firstLine="480" w:firstLineChars="200"/>
        <w:rPr>
          <w:rFonts w:hint="eastAsia" w:ascii="宋体" w:hAnsi="宋体" w:eastAsia="宋体" w:cs="宋体"/>
          <w:sz w:val="24"/>
          <w:szCs w:val="24"/>
        </w:rPr>
      </w:pPr>
      <w:r>
        <w:rPr>
          <w:rFonts w:hint="eastAsia" w:ascii="宋体" w:hAnsi="宋体" w:eastAsia="宋体" w:cs="宋体"/>
          <w:sz w:val="24"/>
          <w:szCs w:val="24"/>
        </w:rPr>
        <w:t>①原理、构成和功能的描述。</w:t>
      </w:r>
    </w:p>
    <w:p w14:paraId="5EAC1FD1">
      <w:pPr>
        <w:ind w:firstLine="480" w:firstLineChars="200"/>
        <w:rPr>
          <w:rFonts w:hint="eastAsia" w:ascii="宋体" w:hAnsi="宋体" w:eastAsia="宋体" w:cs="宋体"/>
          <w:sz w:val="24"/>
          <w:szCs w:val="24"/>
        </w:rPr>
      </w:pPr>
      <w:r>
        <w:rPr>
          <w:rFonts w:hint="eastAsia" w:ascii="宋体" w:hAnsi="宋体" w:eastAsia="宋体" w:cs="宋体"/>
          <w:sz w:val="24"/>
          <w:szCs w:val="24"/>
        </w:rPr>
        <w:t>②常见故障的处理或排除。</w:t>
      </w:r>
    </w:p>
    <w:p w14:paraId="5F2F5A79">
      <w:pPr>
        <w:ind w:firstLine="480" w:firstLineChars="200"/>
        <w:rPr>
          <w:rFonts w:hint="eastAsia" w:ascii="宋体" w:hAnsi="宋体" w:eastAsia="宋体" w:cs="宋体"/>
          <w:sz w:val="24"/>
          <w:szCs w:val="24"/>
        </w:rPr>
      </w:pPr>
      <w:r>
        <w:rPr>
          <w:rFonts w:hint="eastAsia" w:ascii="宋体" w:hAnsi="宋体" w:eastAsia="宋体" w:cs="宋体"/>
          <w:sz w:val="24"/>
          <w:szCs w:val="24"/>
        </w:rPr>
        <w:t>③平台各服务的检查、调整和维护。</w:t>
      </w:r>
    </w:p>
    <w:p w14:paraId="5C96AC7D">
      <w:pPr>
        <w:ind w:firstLine="480" w:firstLineChars="200"/>
        <w:rPr>
          <w:rFonts w:hint="eastAsia" w:ascii="宋体" w:hAnsi="宋体" w:eastAsia="宋体" w:cs="宋体"/>
          <w:sz w:val="24"/>
          <w:szCs w:val="24"/>
        </w:rPr>
      </w:pPr>
      <w:r>
        <w:rPr>
          <w:rFonts w:hint="eastAsia" w:ascii="宋体" w:hAnsi="宋体" w:eastAsia="宋体" w:cs="宋体"/>
          <w:sz w:val="24"/>
          <w:szCs w:val="24"/>
        </w:rPr>
        <w:t>④对使用者关于平台基本操作技能的培训。</w:t>
      </w:r>
    </w:p>
    <w:p w14:paraId="0322DE09">
      <w:pPr>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4</w:t>
      </w:r>
      <w:r>
        <w:rPr>
          <w:rFonts w:hint="eastAsia" w:ascii="宋体" w:hAnsi="宋体" w:eastAsia="宋体" w:cs="宋体"/>
          <w:sz w:val="24"/>
          <w:szCs w:val="24"/>
        </w:rPr>
        <w:t>）递交比选响应文件时供应商需要提供一份完整的培训大纲，大纲应包括：</w:t>
      </w:r>
    </w:p>
    <w:p w14:paraId="12323FE9">
      <w:pPr>
        <w:ind w:firstLine="480" w:firstLineChars="200"/>
        <w:rPr>
          <w:rFonts w:hint="eastAsia" w:ascii="宋体" w:hAnsi="宋体" w:eastAsia="宋体" w:cs="宋体"/>
          <w:sz w:val="24"/>
          <w:szCs w:val="24"/>
        </w:rPr>
      </w:pPr>
      <w:r>
        <w:rPr>
          <w:rFonts w:hint="eastAsia" w:ascii="宋体" w:hAnsi="宋体" w:eastAsia="宋体" w:cs="宋体"/>
          <w:sz w:val="24"/>
          <w:szCs w:val="24"/>
        </w:rPr>
        <w:t>①培训课程名称；</w:t>
      </w:r>
    </w:p>
    <w:p w14:paraId="65FAF559">
      <w:pPr>
        <w:ind w:firstLine="480" w:firstLineChars="200"/>
        <w:rPr>
          <w:rFonts w:hint="eastAsia" w:ascii="宋体" w:hAnsi="宋体" w:eastAsia="宋体" w:cs="宋体"/>
          <w:sz w:val="24"/>
          <w:szCs w:val="24"/>
        </w:rPr>
      </w:pPr>
      <w:r>
        <w:rPr>
          <w:rFonts w:hint="eastAsia" w:ascii="宋体" w:hAnsi="宋体" w:eastAsia="宋体" w:cs="宋体"/>
          <w:sz w:val="24"/>
          <w:szCs w:val="24"/>
        </w:rPr>
        <w:t>②培训课程的时长、人数、地点、讲师。</w:t>
      </w:r>
    </w:p>
    <w:p w14:paraId="08A8A781">
      <w:pPr>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、项目验收</w:t>
      </w:r>
    </w:p>
    <w:p w14:paraId="0F8A5C28">
      <w:pPr>
        <w:ind w:firstLine="480" w:firstLineChars="200"/>
        <w:rPr>
          <w:rFonts w:hint="eastAsia" w:ascii="宋体" w:hAnsi="宋体" w:eastAsia="宋体" w:cs="宋体"/>
          <w:sz w:val="24"/>
          <w:szCs w:val="24"/>
        </w:rPr>
      </w:pPr>
      <w:r>
        <w:rPr>
          <w:rFonts w:hint="eastAsia" w:ascii="宋体" w:hAnsi="宋体" w:eastAsia="宋体" w:cs="宋体"/>
          <w:sz w:val="24"/>
          <w:szCs w:val="24"/>
        </w:rPr>
        <w:t>1.项目实施完成后</w:t>
      </w:r>
      <w:r>
        <w:rPr>
          <w:rFonts w:hint="eastAsia" w:ascii="宋体" w:hAnsi="宋体" w:eastAsia="宋体" w:cs="宋体"/>
          <w:sz w:val="24"/>
          <w:szCs w:val="24"/>
          <w:lang w:val="en-US" w:eastAsia="zh-CN"/>
        </w:rPr>
        <w:t>验收</w:t>
      </w:r>
      <w:r>
        <w:rPr>
          <w:rFonts w:hint="eastAsia" w:ascii="宋体" w:hAnsi="宋体" w:eastAsia="宋体" w:cs="宋体"/>
          <w:sz w:val="24"/>
          <w:szCs w:val="24"/>
        </w:rPr>
        <w:t>。</w:t>
      </w:r>
    </w:p>
    <w:p w14:paraId="4265053E">
      <w:pPr>
        <w:ind w:firstLine="480" w:firstLineChars="200"/>
        <w:rPr>
          <w:rFonts w:hint="eastAsia" w:ascii="宋体" w:hAnsi="宋体" w:eastAsia="宋体" w:cs="宋体"/>
          <w:sz w:val="24"/>
          <w:szCs w:val="24"/>
        </w:rPr>
      </w:pPr>
      <w:r>
        <w:rPr>
          <w:rFonts w:hint="eastAsia" w:ascii="宋体" w:hAnsi="宋体" w:eastAsia="宋体" w:cs="宋体"/>
          <w:sz w:val="24"/>
          <w:szCs w:val="24"/>
        </w:rPr>
        <w:t>2.试运行过程中出现服务性能指标或功能上不符合比选文件要求时，采购人有拒收的权利。</w:t>
      </w:r>
    </w:p>
    <w:p w14:paraId="165AEF4D">
      <w:pPr>
        <w:ind w:firstLine="480" w:firstLineChars="200"/>
        <w:rPr>
          <w:rFonts w:hint="eastAsia" w:ascii="宋体" w:hAnsi="宋体" w:eastAsia="宋体" w:cs="宋体"/>
          <w:sz w:val="24"/>
          <w:szCs w:val="24"/>
        </w:rPr>
      </w:pPr>
      <w:r>
        <w:rPr>
          <w:rFonts w:hint="eastAsia" w:ascii="宋体" w:hAnsi="宋体" w:eastAsia="宋体" w:cs="宋体"/>
          <w:sz w:val="24"/>
          <w:szCs w:val="24"/>
        </w:rPr>
        <w:t>3.试运行过程中出现不符合比选文件和合同要求的严重质量问题时，采购人保留索赔权利。</w:t>
      </w:r>
    </w:p>
    <w:p w14:paraId="46E75A66">
      <w:pPr>
        <w:ind w:firstLine="480" w:firstLineChars="200"/>
        <w:rPr>
          <w:rFonts w:hint="eastAsia" w:ascii="宋体" w:hAnsi="宋体" w:eastAsia="宋体" w:cs="宋体"/>
          <w:sz w:val="24"/>
          <w:szCs w:val="24"/>
        </w:rPr>
      </w:pPr>
      <w:r>
        <w:rPr>
          <w:rFonts w:hint="eastAsia" w:ascii="宋体" w:hAnsi="宋体" w:eastAsia="宋体" w:cs="宋体"/>
          <w:sz w:val="24"/>
          <w:szCs w:val="24"/>
        </w:rPr>
        <w:t>4.试运行期间完善服务后进入正式运行阶段。中选供应商以书面形式提出验收申请，采购人及时组织验收，并出具验收报告，作为支付货款的依据。</w:t>
      </w:r>
    </w:p>
    <w:p w14:paraId="107408D5">
      <w:pPr>
        <w:ind w:firstLine="480" w:firstLineChars="200"/>
        <w:rPr>
          <w:rFonts w:hint="eastAsia" w:ascii="宋体" w:hAnsi="宋体" w:eastAsia="宋体" w:cs="宋体"/>
          <w:sz w:val="24"/>
          <w:szCs w:val="24"/>
        </w:rPr>
      </w:pPr>
      <w:r>
        <w:rPr>
          <w:rFonts w:hint="eastAsia" w:ascii="宋体" w:hAnsi="宋体" w:eastAsia="宋体" w:cs="宋体"/>
          <w:sz w:val="24"/>
          <w:szCs w:val="24"/>
        </w:rPr>
        <w:t>5.验收标准：按照本合同所规定的服务功能说明、服务功能清单或双方商定并确认的其他书面资料所叙述的服务功能要求，以及在服务开发过程中所补充商定并确认的服务功能需求变更说明所叙述的服务功能要求。</w:t>
      </w:r>
    </w:p>
    <w:p w14:paraId="107003D5">
      <w:pPr>
        <w:ind w:firstLine="480" w:firstLineChars="200"/>
        <w:rPr>
          <w:rFonts w:hint="eastAsia" w:ascii="宋体" w:hAnsi="宋体" w:eastAsia="宋体" w:cs="宋体"/>
          <w:sz w:val="24"/>
          <w:szCs w:val="24"/>
        </w:rPr>
      </w:pPr>
      <w:r>
        <w:rPr>
          <w:rFonts w:hint="eastAsia" w:ascii="宋体" w:hAnsi="宋体" w:eastAsia="宋体" w:cs="宋体"/>
          <w:sz w:val="24"/>
          <w:szCs w:val="24"/>
        </w:rPr>
        <w:t>中选供应商保证该服务功能正常运行，</w:t>
      </w:r>
      <w:r>
        <w:rPr>
          <w:rFonts w:hint="eastAsia" w:ascii="宋体" w:hAnsi="宋体" w:eastAsia="宋体" w:cs="宋体"/>
          <w:sz w:val="24"/>
          <w:szCs w:val="24"/>
          <w:lang w:val="en-US" w:eastAsia="zh-CN"/>
        </w:rPr>
        <w:t>知识产权归采购人所有，</w:t>
      </w:r>
      <w:r>
        <w:rPr>
          <w:rFonts w:hint="eastAsia" w:ascii="宋体" w:hAnsi="宋体" w:eastAsia="宋体" w:cs="宋体"/>
          <w:sz w:val="24"/>
          <w:szCs w:val="24"/>
        </w:rPr>
        <w:t>并将本次服务开发所产生的源代码、执行代码及文档移交给采购人。</w:t>
      </w:r>
    </w:p>
    <w:p w14:paraId="1F0925ED">
      <w:pPr>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四</w:t>
      </w:r>
      <w:r>
        <w:rPr>
          <w:rFonts w:hint="eastAsia" w:ascii="宋体" w:hAnsi="宋体" w:eastAsia="宋体" w:cs="宋体"/>
          <w:b/>
          <w:bCs/>
          <w:sz w:val="24"/>
          <w:szCs w:val="24"/>
        </w:rPr>
        <w:t>、其他约定事项</w:t>
      </w:r>
    </w:p>
    <w:p w14:paraId="027FE057">
      <w:pPr>
        <w:ind w:firstLine="480" w:firstLineChars="200"/>
        <w:rPr>
          <w:rFonts w:hint="eastAsia" w:ascii="宋体" w:hAnsi="宋体" w:eastAsia="宋体" w:cs="宋体"/>
          <w:sz w:val="24"/>
          <w:szCs w:val="24"/>
        </w:rPr>
      </w:pPr>
      <w:r>
        <w:rPr>
          <w:rFonts w:hint="eastAsia" w:ascii="宋体" w:hAnsi="宋体" w:eastAsia="宋体" w:cs="宋体"/>
          <w:sz w:val="24"/>
          <w:szCs w:val="24"/>
        </w:rPr>
        <w:t>1.中选供应商必须按照法律、法规及劳动法的有关规定为值班服务人员办理相关手续，合法用工。</w:t>
      </w:r>
    </w:p>
    <w:p w14:paraId="6037A3A9">
      <w:pPr>
        <w:ind w:firstLine="480" w:firstLineChars="200"/>
        <w:rPr>
          <w:rFonts w:hint="eastAsia" w:ascii="宋体" w:hAnsi="宋体" w:eastAsia="宋体" w:cs="宋体"/>
          <w:sz w:val="24"/>
          <w:szCs w:val="24"/>
        </w:rPr>
      </w:pPr>
      <w:r>
        <w:rPr>
          <w:rFonts w:hint="eastAsia" w:ascii="宋体" w:hAnsi="宋体" w:eastAsia="宋体" w:cs="宋体"/>
          <w:sz w:val="24"/>
          <w:szCs w:val="24"/>
        </w:rPr>
        <w:t>2.中选供应商为采购人提供的服务人员在合同期内如发生因工伤、致残、疾病、死亡等各类劳动仲裁、诉讼等事宜均与采购方无关。</w:t>
      </w:r>
    </w:p>
    <w:p w14:paraId="38E9A752">
      <w:pPr>
        <w:ind w:firstLine="480" w:firstLineChars="200"/>
        <w:rPr>
          <w:rFonts w:hint="eastAsia" w:ascii="宋体" w:hAnsi="宋体" w:eastAsia="宋体" w:cs="宋体"/>
          <w:sz w:val="24"/>
          <w:szCs w:val="24"/>
        </w:rPr>
      </w:pPr>
      <w:r>
        <w:rPr>
          <w:rFonts w:hint="eastAsia" w:ascii="宋体" w:hAnsi="宋体" w:eastAsia="宋体" w:cs="宋体"/>
          <w:sz w:val="24"/>
          <w:szCs w:val="24"/>
        </w:rPr>
        <w:t>3.工作过程中因中选供应商责任所造成的经济损失由中选供应商按实际额赔偿。因不可抗力因素造成增加的费用或造成采购方提供的设施损失，双方共同协商解决。</w:t>
      </w:r>
    </w:p>
    <w:p w14:paraId="51A06911">
      <w:pPr>
        <w:ind w:firstLine="480" w:firstLineChars="200"/>
        <w:rPr>
          <w:rFonts w:hint="eastAsia" w:ascii="宋体" w:hAnsi="宋体" w:eastAsia="宋体" w:cs="宋体"/>
          <w:sz w:val="24"/>
          <w:szCs w:val="24"/>
        </w:rPr>
      </w:pPr>
      <w:r>
        <w:rPr>
          <w:rFonts w:hint="eastAsia" w:ascii="宋体" w:hAnsi="宋体" w:eastAsia="宋体" w:cs="宋体"/>
          <w:sz w:val="24"/>
          <w:szCs w:val="24"/>
        </w:rPr>
        <w:t>4.合同届满时，中选供应商必须做好一切交接手续，确保采购人工作的正常进行，否则视为中选供应商违约，造成损失的应予赔偿。如采购人因特殊原因需延期的，供应商应配合完成。</w:t>
      </w:r>
    </w:p>
    <w:p w14:paraId="3A2A3849">
      <w:pPr>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、其他</w:t>
      </w:r>
    </w:p>
    <w:p w14:paraId="19CF1CC2">
      <w:pPr>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宋体" w:hAnsi="宋体" w:eastAsia="宋体" w:cs="宋体"/>
          <w:sz w:val="24"/>
          <w:szCs w:val="24"/>
        </w:rPr>
        <w:t>其他未尽事宜按比选文件相关规定执行。如比选文件或合同文件未提及，则由双方协商解决处理。</w:t>
      </w:r>
    </w:p>
    <w:p w14:paraId="1744316C">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六、付款方式</w:t>
      </w:r>
    </w:p>
    <w:p w14:paraId="2B4E827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项目终验合格且提交完整文档后支付合同价款95%，余款项目终验合格满一年后支付。款项由采购单位按相关财务支付规定办理支付手续</w:t>
      </w:r>
      <w:r>
        <w:rPr>
          <w:rFonts w:hint="eastAsia" w:ascii="Times New Roman" w:hAnsi="Times New Roman" w:eastAsia="宋体" w:cs="Times New Roman"/>
          <w:color w:val="auto"/>
          <w:sz w:val="24"/>
          <w:szCs w:val="24"/>
          <w:highlight w:val="none"/>
          <w:lang w:val="en-US" w:eastAsia="zh-CN"/>
        </w:rPr>
        <w:t>。</w:t>
      </w:r>
    </w:p>
    <w:p w14:paraId="0C41E364">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br w:type="page"/>
      </w:r>
    </w:p>
    <w:p w14:paraId="7214BC2D">
      <w:pPr>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第四章  评审方法和程序</w:t>
      </w:r>
    </w:p>
    <w:p w14:paraId="26204E3B">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一、采购人组织开标</w:t>
      </w:r>
    </w:p>
    <w:p w14:paraId="2CFB5FB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成立</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，由采购人代表和有关专家依法组成。</w:t>
      </w:r>
    </w:p>
    <w:p w14:paraId="1081BB6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2.供应商</w:t>
      </w:r>
      <w:r>
        <w:rPr>
          <w:rStyle w:val="43"/>
          <w:rFonts w:hint="eastAsia" w:ascii="宋体" w:hAnsi="宋体" w:eastAsia="宋体" w:cs="宋体"/>
          <w:color w:val="auto"/>
          <w:sz w:val="24"/>
          <w:szCs w:val="24"/>
          <w:highlight w:val="none"/>
        </w:rPr>
        <w:t>的法定代表人或被授权人须持身份证准时</w:t>
      </w:r>
      <w:r>
        <w:rPr>
          <w:rStyle w:val="43"/>
          <w:rFonts w:hint="eastAsia" w:ascii="宋体" w:hAnsi="宋体" w:eastAsia="宋体" w:cs="宋体"/>
          <w:color w:val="auto"/>
          <w:sz w:val="24"/>
          <w:szCs w:val="24"/>
          <w:highlight w:val="none"/>
          <w:lang w:eastAsia="zh-CN"/>
        </w:rPr>
        <w:t>参加比选</w:t>
      </w:r>
      <w:r>
        <w:rPr>
          <w:rStyle w:val="43"/>
          <w:rFonts w:hint="eastAsia" w:ascii="宋体" w:hAnsi="宋体" w:eastAsia="宋体" w:cs="宋体"/>
          <w:color w:val="auto"/>
          <w:sz w:val="24"/>
          <w:szCs w:val="24"/>
          <w:highlight w:val="none"/>
        </w:rPr>
        <w:t>会。</w:t>
      </w:r>
    </w:p>
    <w:p w14:paraId="566EF8CC">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二、开标</w:t>
      </w:r>
    </w:p>
    <w:p w14:paraId="56688739">
      <w:pPr>
        <w:snapToGrid w:val="0"/>
        <w:ind w:firstLine="484" w:firstLineChars="202"/>
        <w:jc w:val="left"/>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主持开标并记录，及时处理</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代表提出的询问或者回避申请。</w:t>
      </w:r>
    </w:p>
    <w:p w14:paraId="3EC8062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2.供应商</w:t>
      </w:r>
      <w:r>
        <w:rPr>
          <w:rStyle w:val="43"/>
          <w:rFonts w:hint="eastAsia" w:ascii="宋体" w:hAnsi="宋体" w:eastAsia="宋体" w:cs="宋体"/>
          <w:color w:val="auto"/>
          <w:sz w:val="24"/>
          <w:szCs w:val="24"/>
          <w:highlight w:val="none"/>
        </w:rPr>
        <w:t>不足3家的不得开标，相应处理方式见本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文件第四章第十一条的规定。</w:t>
      </w:r>
    </w:p>
    <w:p w14:paraId="12FCCD90">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三、资格审查</w:t>
      </w:r>
    </w:p>
    <w:p w14:paraId="2EBEDCB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开标后，根据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文件载明的资格审查要求，对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的资格进行审查。</w:t>
      </w:r>
    </w:p>
    <w:p w14:paraId="2CC5C76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资格审查合格的供应商进入评标。</w:t>
      </w:r>
    </w:p>
    <w:p w14:paraId="41455C2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不足3家的，不得评标，相应处理方式见本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文件第四章第十一条的规定。</w:t>
      </w:r>
    </w:p>
    <w:p w14:paraId="4FB8F11B">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四、评标</w:t>
      </w:r>
    </w:p>
    <w:p w14:paraId="51A2F80E">
      <w:pPr>
        <w:snapToGrid w:val="0"/>
        <w:ind w:firstLine="484"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评标时间：</w:t>
      </w:r>
      <w:r>
        <w:rPr>
          <w:rStyle w:val="43"/>
          <w:rFonts w:hint="eastAsia" w:ascii="宋体" w:hAnsi="宋体" w:eastAsia="宋体" w:cs="宋体"/>
          <w:b/>
          <w:color w:val="auto"/>
          <w:sz w:val="24"/>
          <w:szCs w:val="24"/>
          <w:highlight w:val="none"/>
        </w:rPr>
        <w:t>资格审查结束以后。</w:t>
      </w:r>
    </w:p>
    <w:p w14:paraId="2E6B667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负责组织评标工作，并履行下列职责：</w:t>
      </w:r>
    </w:p>
    <w:p w14:paraId="0DC34F2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（1）核对评审专家身份和采购人代表授权函，对评审专家在</w:t>
      </w:r>
      <w:r>
        <w:rPr>
          <w:rStyle w:val="43"/>
          <w:rFonts w:hint="eastAsia" w:ascii="宋体" w:hAnsi="宋体" w:eastAsia="宋体" w:cs="宋体"/>
          <w:color w:val="auto"/>
          <w:sz w:val="24"/>
          <w:szCs w:val="24"/>
          <w:highlight w:val="none"/>
          <w:lang w:eastAsia="zh-CN"/>
        </w:rPr>
        <w:t>采购活动</w:t>
      </w:r>
      <w:r>
        <w:rPr>
          <w:rStyle w:val="43"/>
          <w:rFonts w:hint="eastAsia" w:ascii="宋体" w:hAnsi="宋体" w:eastAsia="宋体" w:cs="宋体"/>
          <w:color w:val="auto"/>
          <w:sz w:val="24"/>
          <w:szCs w:val="24"/>
          <w:highlight w:val="none"/>
        </w:rPr>
        <w:t>中的职责履行情况予以记录，并及时将有关违法违规行为向</w:t>
      </w:r>
      <w:r>
        <w:rPr>
          <w:rStyle w:val="43"/>
          <w:rFonts w:hint="eastAsia" w:ascii="宋体" w:hAnsi="宋体" w:eastAsia="宋体" w:cs="宋体"/>
          <w:color w:val="auto"/>
          <w:sz w:val="24"/>
          <w:szCs w:val="24"/>
          <w:highlight w:val="none"/>
          <w:lang w:val="en-US" w:eastAsia="zh-CN"/>
        </w:rPr>
        <w:t>相关</w:t>
      </w:r>
      <w:r>
        <w:rPr>
          <w:rStyle w:val="43"/>
          <w:rFonts w:hint="eastAsia" w:ascii="宋体" w:hAnsi="宋体" w:eastAsia="宋体" w:cs="宋体"/>
          <w:color w:val="auto"/>
          <w:sz w:val="24"/>
          <w:szCs w:val="24"/>
          <w:highlight w:val="none"/>
        </w:rPr>
        <w:t>部门报告。</w:t>
      </w:r>
    </w:p>
    <w:p w14:paraId="4A0ACC9E">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（2）宣布评标纪律。</w:t>
      </w:r>
    </w:p>
    <w:p w14:paraId="71AD7043">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（3）公布</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名单，告知评审专家应当回避的情形。</w:t>
      </w:r>
    </w:p>
    <w:p w14:paraId="7359A54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（4）组织</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推选评标组长，采购人代表不得担任组长。</w:t>
      </w:r>
    </w:p>
    <w:p w14:paraId="19E8361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（5）在评标期间采取必要的通讯管理措施，保证评标活动不受外界干扰；除采购人代表、评标现场组织人员外，采购人的其他工作人员以及与评标工作无关的人员不得进入评标现场。</w:t>
      </w:r>
    </w:p>
    <w:p w14:paraId="63C0991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（6）根据</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的要求介绍相关政策法规、</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w:t>
      </w:r>
    </w:p>
    <w:p w14:paraId="449158C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（7）维护评标秩序，监督</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依照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评标程序、方法和标准进行独立评审，及时制止和纠正采购人代表、评审专家的倾向性言论或者违法违规行为；采购人可以在评标前说明项目背景和采购需求，说明内容不得含有歧视性、倾向性意见，不得超出</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文件所述范围。说明应当提交书面材料，并随采购文件一并存档。</w:t>
      </w:r>
    </w:p>
    <w:p w14:paraId="3E1A037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（8）核对评标结果，有下列规定情形的，要求</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复核或者书面说明理由，</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拒绝的，则予以书面记录并向</w:t>
      </w:r>
      <w:r>
        <w:rPr>
          <w:rStyle w:val="43"/>
          <w:rFonts w:hint="eastAsia" w:ascii="宋体" w:hAnsi="宋体" w:eastAsia="宋体" w:cs="宋体"/>
          <w:color w:val="auto"/>
          <w:sz w:val="24"/>
          <w:szCs w:val="24"/>
          <w:highlight w:val="none"/>
          <w:lang w:val="en-US" w:eastAsia="zh-CN"/>
        </w:rPr>
        <w:t>相关</w:t>
      </w:r>
      <w:r>
        <w:rPr>
          <w:rStyle w:val="43"/>
          <w:rFonts w:hint="eastAsia" w:ascii="宋体" w:hAnsi="宋体" w:eastAsia="宋体" w:cs="宋体"/>
          <w:color w:val="auto"/>
          <w:sz w:val="24"/>
          <w:szCs w:val="24"/>
          <w:highlight w:val="none"/>
        </w:rPr>
        <w:t>部门报告：</w:t>
      </w:r>
    </w:p>
    <w:p w14:paraId="14094F5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① 分值汇总计算错误的；</w:t>
      </w:r>
    </w:p>
    <w:p w14:paraId="03E114F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② 分项评分超出评分标准范围的；</w:t>
      </w:r>
    </w:p>
    <w:p w14:paraId="386AAFB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 xml:space="preserve">③ </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成员对客观评审因素评分不一致的；</w:t>
      </w:r>
    </w:p>
    <w:p w14:paraId="7F00C2A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④ 经</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认定评分畸高、畸低的。</w:t>
      </w:r>
    </w:p>
    <w:p w14:paraId="6F8F778B">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（9）评审工作完成后，按照规定向评审专家支付劳务报酬和异地评审差旅费，不得向评审专家以外的其他人员支付评审劳务报酬；</w:t>
      </w:r>
    </w:p>
    <w:p w14:paraId="6C5888F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（10）处理与评标有关的其他事项。</w:t>
      </w:r>
    </w:p>
    <w:p w14:paraId="3370231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4.比选小组</w:t>
      </w:r>
      <w:r>
        <w:rPr>
          <w:rStyle w:val="43"/>
          <w:rFonts w:hint="eastAsia" w:ascii="宋体" w:hAnsi="宋体" w:eastAsia="宋体" w:cs="宋体"/>
          <w:color w:val="auto"/>
          <w:sz w:val="24"/>
          <w:szCs w:val="24"/>
          <w:highlight w:val="none"/>
        </w:rPr>
        <w:t>负责具体评标事务：</w:t>
      </w:r>
    </w:p>
    <w:p w14:paraId="7527436D">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（1）独立履行审查、评价合格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是否符合</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文件的商务、技术等实质性要求并进行比较和评价；按照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文件中规定的评标方法和标准，对符合性审查合格的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进行商务和技术评估，综合比较与评价并依据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文件载明的评标方法直接确定</w:t>
      </w:r>
      <w:r>
        <w:rPr>
          <w:rStyle w:val="43"/>
          <w:rFonts w:hint="eastAsia" w:ascii="宋体" w:hAnsi="宋体" w:eastAsia="宋体" w:cs="宋体"/>
          <w:color w:val="auto"/>
          <w:sz w:val="24"/>
          <w:szCs w:val="24"/>
          <w:highlight w:val="none"/>
          <w:lang w:eastAsia="zh-CN"/>
        </w:rPr>
        <w:t>中选供应商</w:t>
      </w:r>
      <w:r>
        <w:rPr>
          <w:rStyle w:val="43"/>
          <w:rFonts w:hint="eastAsia" w:ascii="宋体" w:hAnsi="宋体" w:eastAsia="宋体" w:cs="宋体"/>
          <w:color w:val="auto"/>
          <w:sz w:val="24"/>
          <w:szCs w:val="24"/>
          <w:highlight w:val="none"/>
        </w:rPr>
        <w:t>。</w:t>
      </w:r>
    </w:p>
    <w:p w14:paraId="55657B7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（2）对于</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中含义不明确、同类问题表述不一致或者有明显文字和计算错误的内容，</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应当以书面形式要求</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作出必要的澄清、说明或者补正。</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的澄清、说明或者补正，应当采用书面形式由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代表签字，但不得超出</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文件的范围或者改变其实质性内容。</w:t>
      </w:r>
    </w:p>
    <w:p w14:paraId="70F4FF6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发现</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文件存在歧义、重大缺陷导致评标工作无法进行，或者</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文件内容违反国家有关强制性规定的，应当停止评标工作，与采购人沟通并作书面记录。采购人确认后，应当修改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文件，重新组织采购活动。</w:t>
      </w:r>
    </w:p>
    <w:p w14:paraId="0D2D336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成员独立履行以下职责与义务：</w:t>
      </w:r>
    </w:p>
    <w:p w14:paraId="3A4F9B01">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（1）遵纪守法，客观、公正、廉洁地履行职责；</w:t>
      </w:r>
    </w:p>
    <w:p w14:paraId="55D5661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（2）审查合格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是否实质性响应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文件要求，并做出评价；</w:t>
      </w:r>
    </w:p>
    <w:p w14:paraId="449FD49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文件规定的评标办法和评标标准进行评标，对评审意见承担个人责任；</w:t>
      </w:r>
    </w:p>
    <w:p w14:paraId="09AC80C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（4）可以要求</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对</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有关事项做出解释或澄清；</w:t>
      </w:r>
    </w:p>
    <w:p w14:paraId="1F5BC28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（5）对评标过程和结果，以及</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的商业秘密保密；</w:t>
      </w:r>
    </w:p>
    <w:p w14:paraId="6920A71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（6）配合相关部门的投诉处理工作；</w:t>
      </w:r>
    </w:p>
    <w:p w14:paraId="0953FC43">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（7）配合采购人答复</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提出的质疑。</w:t>
      </w:r>
    </w:p>
    <w:p w14:paraId="4A81E0F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6.</w:t>
      </w:r>
      <w:r>
        <w:rPr>
          <w:rStyle w:val="43"/>
          <w:rFonts w:hint="eastAsia" w:ascii="宋体" w:hAnsi="宋体" w:eastAsia="宋体" w:cs="宋体"/>
          <w:color w:val="auto"/>
          <w:sz w:val="24"/>
          <w:szCs w:val="24"/>
          <w:highlight w:val="none"/>
        </w:rPr>
        <w:t>除采购人代表、评标现场组织人员外，采购人的其他工作人员以及与评标工作无关的人员不得进入评标现场；有关人员对评标情况以及在评标过程中获悉的国家秘密、商业秘密负有保密责任。</w:t>
      </w:r>
    </w:p>
    <w:p w14:paraId="2E2FD05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7.</w:t>
      </w:r>
      <w:r>
        <w:rPr>
          <w:rStyle w:val="43"/>
          <w:rFonts w:hint="eastAsia" w:ascii="宋体" w:hAnsi="宋体" w:eastAsia="宋体" w:cs="宋体"/>
          <w:color w:val="auto"/>
          <w:sz w:val="24"/>
          <w:szCs w:val="24"/>
          <w:highlight w:val="none"/>
        </w:rPr>
        <w:t>开标后直到</w:t>
      </w:r>
      <w:r>
        <w:rPr>
          <w:rStyle w:val="43"/>
          <w:rFonts w:hint="eastAsia" w:ascii="宋体" w:hAnsi="宋体" w:eastAsia="宋体" w:cs="宋体"/>
          <w:color w:val="auto"/>
          <w:sz w:val="24"/>
          <w:szCs w:val="24"/>
          <w:highlight w:val="none"/>
          <w:lang w:eastAsia="zh-CN"/>
        </w:rPr>
        <w:t>通告</w:t>
      </w:r>
      <w:r>
        <w:rPr>
          <w:rStyle w:val="43"/>
          <w:rFonts w:hint="eastAsia" w:ascii="宋体" w:hAnsi="宋体" w:eastAsia="宋体" w:cs="宋体"/>
          <w:color w:val="auto"/>
          <w:sz w:val="24"/>
          <w:szCs w:val="24"/>
          <w:highlight w:val="none"/>
        </w:rPr>
        <w:t>项目</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结果发出</w:t>
      </w:r>
      <w:r>
        <w:rPr>
          <w:rStyle w:val="43"/>
          <w:rFonts w:hint="eastAsia" w:ascii="宋体" w:hAnsi="宋体" w:eastAsia="宋体" w:cs="宋体"/>
          <w:color w:val="auto"/>
          <w:sz w:val="24"/>
          <w:szCs w:val="24"/>
          <w:highlight w:val="none"/>
          <w:lang w:eastAsia="zh-CN"/>
        </w:rPr>
        <w:t>中选通知书</w:t>
      </w:r>
      <w:r>
        <w:rPr>
          <w:rStyle w:val="43"/>
          <w:rFonts w:hint="eastAsia" w:ascii="宋体" w:hAnsi="宋体" w:eastAsia="宋体" w:cs="宋体"/>
          <w:color w:val="auto"/>
          <w:sz w:val="24"/>
          <w:szCs w:val="24"/>
          <w:highlight w:val="none"/>
        </w:rPr>
        <w:t>并授予</w:t>
      </w:r>
      <w:r>
        <w:rPr>
          <w:rStyle w:val="43"/>
          <w:rFonts w:hint="eastAsia" w:ascii="宋体" w:hAnsi="宋体" w:eastAsia="宋体" w:cs="宋体"/>
          <w:color w:val="auto"/>
          <w:sz w:val="24"/>
          <w:szCs w:val="24"/>
          <w:highlight w:val="none"/>
          <w:lang w:eastAsia="zh-CN"/>
        </w:rPr>
        <w:t>中选供应商</w:t>
      </w:r>
      <w:r>
        <w:rPr>
          <w:rStyle w:val="43"/>
          <w:rFonts w:hint="eastAsia" w:ascii="宋体" w:hAnsi="宋体" w:eastAsia="宋体" w:cs="宋体"/>
          <w:color w:val="auto"/>
          <w:sz w:val="24"/>
          <w:szCs w:val="24"/>
          <w:highlight w:val="none"/>
        </w:rPr>
        <w:t>合同为止，凡属于评审、澄清、评价和比</w:t>
      </w:r>
      <w:r>
        <w:rPr>
          <w:rStyle w:val="43"/>
          <w:rFonts w:hint="eastAsia" w:ascii="宋体" w:hAnsi="宋体" w:eastAsia="宋体" w:cs="宋体"/>
          <w:color w:val="auto"/>
          <w:sz w:val="24"/>
          <w:szCs w:val="24"/>
          <w:highlight w:val="none"/>
          <w:lang w:val="en-US" w:eastAsia="zh-CN"/>
        </w:rPr>
        <w:t>选响应</w:t>
      </w:r>
      <w:r>
        <w:rPr>
          <w:rStyle w:val="43"/>
          <w:rFonts w:hint="eastAsia" w:ascii="宋体" w:hAnsi="宋体" w:eastAsia="宋体" w:cs="宋体"/>
          <w:color w:val="auto"/>
          <w:sz w:val="24"/>
          <w:szCs w:val="24"/>
          <w:highlight w:val="none"/>
        </w:rPr>
        <w:t>的所有资料及有关授予合同等的相关信息，都不应向</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或与评标无关的其他人泄露。</w:t>
      </w:r>
    </w:p>
    <w:p w14:paraId="1FF0884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8.</w:t>
      </w:r>
      <w:r>
        <w:rPr>
          <w:rStyle w:val="43"/>
          <w:rFonts w:hint="eastAsia" w:ascii="宋体" w:hAnsi="宋体" w:eastAsia="宋体" w:cs="宋体"/>
          <w:color w:val="auto"/>
          <w:sz w:val="24"/>
          <w:szCs w:val="24"/>
          <w:highlight w:val="none"/>
        </w:rPr>
        <w:t>评审期间，合格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仍有可能被</w:t>
      </w:r>
      <w:r>
        <w:rPr>
          <w:rStyle w:val="43"/>
          <w:rFonts w:hint="eastAsia" w:ascii="宋体" w:hAnsi="宋体" w:eastAsia="宋体" w:cs="宋体"/>
          <w:color w:val="auto"/>
          <w:sz w:val="24"/>
          <w:szCs w:val="24"/>
          <w:highlight w:val="none"/>
          <w:lang w:eastAsia="zh-CN"/>
        </w:rPr>
        <w:t>比选小组</w:t>
      </w:r>
      <w:r>
        <w:rPr>
          <w:rStyle w:val="43"/>
          <w:rFonts w:hint="eastAsia" w:ascii="宋体" w:hAnsi="宋体" w:eastAsia="宋体" w:cs="宋体"/>
          <w:color w:val="auto"/>
          <w:sz w:val="24"/>
          <w:szCs w:val="24"/>
          <w:highlight w:val="none"/>
        </w:rPr>
        <w:t>根据规定判为</w:t>
      </w:r>
      <w:r>
        <w:rPr>
          <w:rStyle w:val="43"/>
          <w:rFonts w:hint="eastAsia" w:ascii="宋体" w:hAnsi="宋体" w:eastAsia="宋体" w:cs="宋体"/>
          <w:color w:val="auto"/>
          <w:sz w:val="24"/>
          <w:szCs w:val="24"/>
          <w:highlight w:val="none"/>
          <w:lang w:eastAsia="zh-CN"/>
        </w:rPr>
        <w:t>无效响应</w:t>
      </w:r>
      <w:r>
        <w:rPr>
          <w:rStyle w:val="43"/>
          <w:rFonts w:hint="eastAsia" w:ascii="宋体" w:hAnsi="宋体" w:eastAsia="宋体" w:cs="宋体"/>
          <w:color w:val="auto"/>
          <w:sz w:val="24"/>
          <w:szCs w:val="24"/>
          <w:highlight w:val="none"/>
        </w:rPr>
        <w:t>。</w:t>
      </w:r>
    </w:p>
    <w:p w14:paraId="2E6029D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9.</w:t>
      </w:r>
      <w:r>
        <w:rPr>
          <w:rStyle w:val="43"/>
          <w:rFonts w:hint="eastAsia" w:ascii="宋体" w:hAnsi="宋体" w:eastAsia="宋体" w:cs="宋体"/>
          <w:color w:val="auto"/>
          <w:sz w:val="24"/>
          <w:szCs w:val="24"/>
          <w:highlight w:val="none"/>
        </w:rPr>
        <w:t>在</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的评审、澄清、评价和比较以及授予合同的过程中，</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对采购人和</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成员有施加影响的任何行为，都将取消其可能的</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资格。</w:t>
      </w:r>
    </w:p>
    <w:p w14:paraId="7EFB3599">
      <w:pPr>
        <w:snapToGrid w:val="0"/>
        <w:ind w:firstLine="487" w:firstLineChars="202"/>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五、评审原则</w:t>
      </w:r>
    </w:p>
    <w:p w14:paraId="68DA543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本项目采用</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b/>
          <w:color w:val="auto"/>
          <w:sz w:val="24"/>
          <w:szCs w:val="24"/>
          <w:highlight w:val="none"/>
          <w:u w:val="single" w:color="000000"/>
        </w:rPr>
        <w:t>综合评分法</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，即指</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满足本项目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文件全部实质性要求，且按照评审因素的量化指标，经评审后得分最高的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推荐为</w:t>
      </w:r>
      <w:r>
        <w:rPr>
          <w:rStyle w:val="43"/>
          <w:rFonts w:hint="eastAsia" w:ascii="宋体" w:hAnsi="宋体" w:eastAsia="宋体" w:cs="宋体"/>
          <w:color w:val="auto"/>
          <w:sz w:val="24"/>
          <w:szCs w:val="24"/>
          <w:highlight w:val="none"/>
          <w:lang w:eastAsia="zh-CN"/>
        </w:rPr>
        <w:t>中选供应商</w:t>
      </w:r>
      <w:r>
        <w:rPr>
          <w:rStyle w:val="43"/>
          <w:rFonts w:hint="eastAsia" w:ascii="宋体" w:hAnsi="宋体" w:eastAsia="宋体" w:cs="宋体"/>
          <w:color w:val="auto"/>
          <w:sz w:val="24"/>
          <w:szCs w:val="24"/>
          <w:highlight w:val="none"/>
        </w:rPr>
        <w:t>的评标方法。</w:t>
      </w:r>
    </w:p>
    <w:p w14:paraId="7A4933A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成员：对符合资格的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进行符合性审查，以确定其是否满足</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文件的实质性要求；按照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文件中规定的评标方法和标准，对符合性审查合格的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进行商务和技术评估，综合比较与评价。</w:t>
      </w:r>
    </w:p>
    <w:p w14:paraId="0F77A98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严格按照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文件规定的要求、条件、评分标准，对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所提供的完整计划标的物的科学性、可行性、产品质量、服务质量的保证及承诺等实质性响应内容进行比较评价。</w:t>
      </w:r>
    </w:p>
    <w:p w14:paraId="2EC5F30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对</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的评审判定，只依据</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内容本身，不依靠开标后任何外来证明文件。</w:t>
      </w:r>
    </w:p>
    <w:p w14:paraId="5EDBD1F4">
      <w:pPr>
        <w:snapToGrid w:val="0"/>
        <w:ind w:firstLine="487" w:firstLineChars="202"/>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六、评审方法</w:t>
      </w:r>
    </w:p>
    <w:p w14:paraId="651A334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评标程序：</w:t>
      </w:r>
    </w:p>
    <w:p w14:paraId="7F8D276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资格符合性评审——</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评审——</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评审——确定</w:t>
      </w:r>
      <w:r>
        <w:rPr>
          <w:rStyle w:val="43"/>
          <w:rFonts w:hint="eastAsia" w:ascii="宋体" w:hAnsi="宋体" w:eastAsia="宋体" w:cs="宋体"/>
          <w:color w:val="auto"/>
          <w:sz w:val="24"/>
          <w:szCs w:val="24"/>
          <w:highlight w:val="none"/>
          <w:lang w:val="en-US" w:eastAsia="zh-CN"/>
        </w:rPr>
        <w:t>候选人</w:t>
      </w:r>
      <w:r>
        <w:rPr>
          <w:rStyle w:val="43"/>
          <w:rFonts w:hint="eastAsia" w:ascii="宋体" w:hAnsi="宋体" w:eastAsia="宋体" w:cs="宋体"/>
          <w:color w:val="auto"/>
          <w:sz w:val="24"/>
          <w:szCs w:val="24"/>
          <w:highlight w:val="none"/>
        </w:rPr>
        <w:t>。</w:t>
      </w:r>
    </w:p>
    <w:p w14:paraId="7815407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本次资格审查采用资格后审，各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资格审查通过后方能进入</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的开标。先开</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打分结束后再开</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w:t>
      </w:r>
    </w:p>
    <w:p w14:paraId="7DFB44D1">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将仅对按本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文件载明的方法与规定，为实质上响应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评审并进行评价和比较。</w:t>
      </w:r>
    </w:p>
    <w:p w14:paraId="27DA2A9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本次项目的</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技术和</w:t>
      </w:r>
      <w:r>
        <w:rPr>
          <w:rStyle w:val="43"/>
          <w:rFonts w:hint="eastAsia" w:ascii="宋体" w:hAnsi="宋体" w:eastAsia="宋体" w:cs="宋体"/>
          <w:color w:val="auto"/>
          <w:sz w:val="24"/>
          <w:szCs w:val="24"/>
          <w:highlight w:val="none"/>
          <w:lang w:val="en-US" w:eastAsia="zh-CN"/>
        </w:rPr>
        <w:t>报价</w:t>
      </w:r>
      <w:r>
        <w:rPr>
          <w:rStyle w:val="43"/>
          <w:rFonts w:hint="eastAsia" w:ascii="宋体" w:hAnsi="宋体" w:eastAsia="宋体" w:cs="宋体"/>
          <w:color w:val="auto"/>
          <w:sz w:val="24"/>
          <w:szCs w:val="24"/>
          <w:highlight w:val="none"/>
        </w:rPr>
        <w:t>评审总分值为100分。两部分评审因素比重如下：</w:t>
      </w:r>
    </w:p>
    <w:p w14:paraId="1CBBDCBE">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技术分值占总分值的比重为</w:t>
      </w:r>
      <w:r>
        <w:rPr>
          <w:rStyle w:val="43"/>
          <w:rFonts w:hint="eastAsia" w:ascii="宋体" w:hAnsi="宋体" w:eastAsia="宋体" w:cs="宋体"/>
          <w:color w:val="auto"/>
          <w:sz w:val="24"/>
          <w:szCs w:val="24"/>
          <w:highlight w:val="none"/>
          <w:u w:val="single" w:color="000000"/>
          <w:lang w:val="en-US" w:eastAsia="zh-CN"/>
        </w:rPr>
        <w:t>80</w:t>
      </w:r>
      <w:r>
        <w:rPr>
          <w:rStyle w:val="43"/>
          <w:rFonts w:hint="eastAsia" w:ascii="宋体" w:hAnsi="宋体" w:eastAsia="宋体" w:cs="宋体"/>
          <w:color w:val="auto"/>
          <w:sz w:val="24"/>
          <w:szCs w:val="24"/>
          <w:highlight w:val="none"/>
          <w:u w:val="single" w:color="000000"/>
        </w:rPr>
        <w:t>%（权重）</w:t>
      </w:r>
      <w:r>
        <w:rPr>
          <w:rStyle w:val="43"/>
          <w:rFonts w:hint="eastAsia" w:ascii="宋体" w:hAnsi="宋体" w:eastAsia="宋体" w:cs="宋体"/>
          <w:color w:val="auto"/>
          <w:sz w:val="24"/>
          <w:szCs w:val="24"/>
          <w:highlight w:val="none"/>
        </w:rPr>
        <w:t>（计算结果均四舍五入保留两位小数）；</w:t>
      </w:r>
    </w:p>
    <w:p w14:paraId="284AFB7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报价</w:t>
      </w:r>
      <w:r>
        <w:rPr>
          <w:rStyle w:val="43"/>
          <w:rFonts w:hint="eastAsia" w:ascii="宋体" w:hAnsi="宋体" w:eastAsia="宋体" w:cs="宋体"/>
          <w:color w:val="auto"/>
          <w:sz w:val="24"/>
          <w:szCs w:val="24"/>
          <w:highlight w:val="none"/>
        </w:rPr>
        <w:t>分值占总分值的比重为</w:t>
      </w:r>
      <w:r>
        <w:rPr>
          <w:rStyle w:val="43"/>
          <w:rFonts w:hint="eastAsia" w:ascii="宋体" w:hAnsi="宋体" w:eastAsia="宋体" w:cs="宋体"/>
          <w:color w:val="auto"/>
          <w:sz w:val="24"/>
          <w:szCs w:val="24"/>
          <w:highlight w:val="none"/>
          <w:u w:val="single" w:color="000000"/>
          <w:lang w:val="en-US" w:eastAsia="zh-CN"/>
        </w:rPr>
        <w:t>20%（权重）</w:t>
      </w:r>
      <w:r>
        <w:rPr>
          <w:rStyle w:val="43"/>
          <w:rFonts w:hint="eastAsia" w:ascii="宋体" w:hAnsi="宋体" w:eastAsia="宋体" w:cs="宋体"/>
          <w:color w:val="auto"/>
          <w:sz w:val="24"/>
          <w:szCs w:val="24"/>
          <w:highlight w:val="none"/>
        </w:rPr>
        <w:t>（计算结果均四舍五入保留两位小数）；</w:t>
      </w:r>
    </w:p>
    <w:p w14:paraId="3CC5502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严格按照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文件的要求、条件、评分标准，对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所提供货物或服务的先进性、可靠性、售后服务承诺、质量保证承诺等实质性响应内容进行比较。</w:t>
      </w:r>
    </w:p>
    <w:p w14:paraId="1706B29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lang w:val="en-US" w:eastAsia="zh-CN"/>
        </w:rPr>
        <w:t>比选小组构成共3人，比选小组</w:t>
      </w:r>
      <w:r>
        <w:rPr>
          <w:rStyle w:val="43"/>
          <w:rFonts w:hint="eastAsia" w:ascii="宋体" w:hAnsi="宋体" w:eastAsia="宋体" w:cs="宋体"/>
          <w:color w:val="auto"/>
          <w:sz w:val="24"/>
          <w:szCs w:val="24"/>
          <w:highlight w:val="none"/>
        </w:rPr>
        <w:t>各成员独立对每个进入打分程序的有效</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技术部分以打分的形式进行评审和评价。</w:t>
      </w:r>
    </w:p>
    <w:p w14:paraId="690B74B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6.</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技术分按算术平均值计算（计算结果均四舍五入保留两位小数）。</w:t>
      </w:r>
    </w:p>
    <w:p w14:paraId="0A63DBA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7.</w:t>
      </w:r>
      <w:r>
        <w:rPr>
          <w:rStyle w:val="43"/>
          <w:rFonts w:hint="eastAsia" w:ascii="宋体" w:hAnsi="宋体" w:eastAsia="宋体" w:cs="宋体"/>
          <w:color w:val="auto"/>
          <w:sz w:val="24"/>
          <w:szCs w:val="24"/>
          <w:highlight w:val="none"/>
        </w:rPr>
        <w:t>开启</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，现场唱标后由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代表签名确认。</w:t>
      </w:r>
    </w:p>
    <w:p w14:paraId="4C27C15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8.供应商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评审得分直接计算取得，并与其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技术得分相加为该</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的综合得分（计算结果均四舍五入保留两位小数）。</w:t>
      </w:r>
    </w:p>
    <w:p w14:paraId="1550E60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9.</w:t>
      </w:r>
      <w:r>
        <w:rPr>
          <w:rStyle w:val="43"/>
          <w:rFonts w:hint="eastAsia" w:ascii="宋体" w:hAnsi="宋体" w:eastAsia="宋体" w:cs="宋体"/>
          <w:color w:val="auto"/>
          <w:sz w:val="24"/>
          <w:szCs w:val="24"/>
          <w:highlight w:val="none"/>
        </w:rPr>
        <w:t>评审后的综合得分相同的，按</w:t>
      </w:r>
      <w:r>
        <w:rPr>
          <w:rStyle w:val="43"/>
          <w:rFonts w:hint="eastAsia" w:ascii="宋体" w:hAnsi="宋体" w:eastAsia="宋体" w:cs="宋体"/>
          <w:color w:val="auto"/>
          <w:sz w:val="24"/>
          <w:szCs w:val="24"/>
          <w:highlight w:val="none"/>
          <w:lang w:val="en-US" w:eastAsia="zh-CN"/>
        </w:rPr>
        <w:t>商务技术</w:t>
      </w:r>
      <w:r>
        <w:rPr>
          <w:rStyle w:val="43"/>
          <w:rFonts w:hint="eastAsia" w:ascii="宋体" w:hAnsi="宋体" w:eastAsia="宋体" w:cs="宋体"/>
          <w:color w:val="auto"/>
          <w:sz w:val="24"/>
          <w:szCs w:val="24"/>
          <w:highlight w:val="none"/>
        </w:rPr>
        <w:t>得分由高到低顺序排列。综合得分且</w:t>
      </w:r>
      <w:r>
        <w:rPr>
          <w:rStyle w:val="43"/>
          <w:rFonts w:hint="eastAsia" w:ascii="宋体" w:hAnsi="宋体" w:eastAsia="宋体" w:cs="宋体"/>
          <w:color w:val="auto"/>
          <w:sz w:val="24"/>
          <w:szCs w:val="24"/>
          <w:highlight w:val="none"/>
          <w:lang w:val="en-US" w:eastAsia="zh-CN"/>
        </w:rPr>
        <w:t>商务技术</w:t>
      </w:r>
      <w:r>
        <w:rPr>
          <w:rStyle w:val="43"/>
          <w:rFonts w:hint="eastAsia" w:ascii="宋体" w:hAnsi="宋体" w:eastAsia="宋体" w:cs="宋体"/>
          <w:color w:val="auto"/>
          <w:sz w:val="24"/>
          <w:szCs w:val="24"/>
          <w:highlight w:val="none"/>
        </w:rPr>
        <w:t>得分相同的，则采取现场抽签的方式确定（</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的抽签顺序分别为各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递交</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签到顺序号）</w:t>
      </w:r>
    </w:p>
    <w:p w14:paraId="496D201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w:t>
      </w:r>
      <w:r>
        <w:rPr>
          <w:rStyle w:val="43"/>
          <w:rFonts w:hint="eastAsia" w:ascii="宋体" w:hAnsi="宋体" w:eastAsia="宋体" w:cs="宋体"/>
          <w:color w:val="auto"/>
          <w:sz w:val="24"/>
          <w:szCs w:val="24"/>
          <w:highlight w:val="none"/>
          <w:lang w:eastAsia="zh-CN"/>
        </w:rPr>
        <w:t>0.</w:t>
      </w:r>
      <w:r>
        <w:rPr>
          <w:rStyle w:val="43"/>
          <w:rFonts w:hint="eastAsia" w:ascii="宋体" w:hAnsi="宋体" w:eastAsia="宋体" w:cs="宋体"/>
          <w:color w:val="auto"/>
          <w:sz w:val="24"/>
          <w:szCs w:val="24"/>
          <w:highlight w:val="none"/>
        </w:rPr>
        <w:t>评标结果按</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满足</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文件全部实质性要求，且按照评审因素的量化指标评审综合得分最高的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，排名第一的确定为第一</w:t>
      </w:r>
      <w:r>
        <w:rPr>
          <w:rStyle w:val="43"/>
          <w:rFonts w:hint="eastAsia" w:ascii="宋体" w:hAnsi="宋体" w:eastAsia="宋体" w:cs="宋体"/>
          <w:color w:val="auto"/>
          <w:sz w:val="24"/>
          <w:szCs w:val="24"/>
          <w:highlight w:val="none"/>
          <w:lang w:val="en-US" w:eastAsia="zh-CN"/>
        </w:rPr>
        <w:t>成交候选人</w:t>
      </w:r>
      <w:r>
        <w:rPr>
          <w:rStyle w:val="43"/>
          <w:rFonts w:hint="eastAsia" w:ascii="宋体" w:hAnsi="宋体" w:eastAsia="宋体" w:cs="宋体"/>
          <w:color w:val="auto"/>
          <w:sz w:val="24"/>
          <w:szCs w:val="24"/>
          <w:highlight w:val="none"/>
        </w:rPr>
        <w:t>，出具评审报告并将结果通知所有</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w:t>
      </w:r>
    </w:p>
    <w:p w14:paraId="33CDD679">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七、关于</w:t>
      </w:r>
      <w:r>
        <w:rPr>
          <w:rStyle w:val="43"/>
          <w:rFonts w:hint="eastAsia" w:ascii="宋体" w:hAnsi="宋体" w:eastAsia="宋体" w:cs="宋体"/>
          <w:b/>
          <w:color w:val="auto"/>
          <w:sz w:val="24"/>
          <w:szCs w:val="24"/>
          <w:highlight w:val="none"/>
          <w:lang w:eastAsia="zh-CN"/>
        </w:rPr>
        <w:t>价格</w:t>
      </w:r>
      <w:r>
        <w:rPr>
          <w:rStyle w:val="43"/>
          <w:rFonts w:hint="eastAsia" w:ascii="宋体" w:hAnsi="宋体" w:eastAsia="宋体" w:cs="宋体"/>
          <w:b/>
          <w:color w:val="auto"/>
          <w:sz w:val="24"/>
          <w:szCs w:val="24"/>
          <w:highlight w:val="none"/>
        </w:rPr>
        <w:t>评审</w:t>
      </w:r>
    </w:p>
    <w:p w14:paraId="4E519295">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针对</w:t>
      </w:r>
      <w:r>
        <w:rPr>
          <w:rStyle w:val="43"/>
          <w:rFonts w:hint="eastAsia" w:ascii="宋体" w:hAnsi="宋体" w:eastAsia="宋体" w:cs="宋体"/>
          <w:color w:val="auto"/>
          <w:sz w:val="24"/>
          <w:szCs w:val="24"/>
          <w:highlight w:val="none"/>
          <w:lang w:eastAsia="zh-CN"/>
        </w:rPr>
        <w:t>价格</w:t>
      </w:r>
      <w:r>
        <w:rPr>
          <w:rStyle w:val="43"/>
          <w:rFonts w:hint="eastAsia" w:ascii="宋体" w:hAnsi="宋体" w:eastAsia="宋体" w:cs="宋体"/>
          <w:color w:val="auto"/>
          <w:sz w:val="24"/>
          <w:szCs w:val="24"/>
          <w:highlight w:val="none"/>
        </w:rPr>
        <w:t>实质响应的评审</w:t>
      </w:r>
    </w:p>
    <w:p w14:paraId="56B3B1B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将审查每份</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的报价是否实质上响应了</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文件的要求。实质上响应</w:t>
      </w:r>
      <w:r>
        <w:rPr>
          <w:rStyle w:val="43"/>
          <w:rFonts w:hint="eastAsia" w:ascii="宋体" w:hAnsi="宋体" w:eastAsia="宋体" w:cs="宋体"/>
          <w:color w:val="auto"/>
          <w:sz w:val="24"/>
          <w:szCs w:val="24"/>
          <w:highlight w:val="none"/>
          <w:lang w:val="en-US" w:eastAsia="zh-CN"/>
        </w:rPr>
        <w:t>应该</w:t>
      </w:r>
      <w:r>
        <w:rPr>
          <w:rStyle w:val="43"/>
          <w:rFonts w:hint="eastAsia" w:ascii="宋体" w:hAnsi="宋体" w:eastAsia="宋体" w:cs="宋体"/>
          <w:color w:val="auto"/>
          <w:sz w:val="24"/>
          <w:szCs w:val="24"/>
          <w:highlight w:val="none"/>
        </w:rPr>
        <w:t>与</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文件要求的全部条款、条件和规格相符，没有重大偏离或保留。所谓重大偏离或保留是指实质上影响合同的供货范围、质量和性能，或者实质上与</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文件的要求不一致。纠正这些偏离或保留将会对其他实质上响应要求的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的竞争地位产生不公正的影响。如未实质上响应 ，则按</w:t>
      </w:r>
      <w:r>
        <w:rPr>
          <w:rStyle w:val="43"/>
          <w:rFonts w:hint="eastAsia" w:ascii="宋体" w:hAnsi="宋体" w:eastAsia="宋体" w:cs="宋体"/>
          <w:color w:val="auto"/>
          <w:sz w:val="24"/>
          <w:szCs w:val="24"/>
          <w:highlight w:val="none"/>
          <w:lang w:eastAsia="zh-CN"/>
        </w:rPr>
        <w:t>无效响应</w:t>
      </w:r>
      <w:r>
        <w:rPr>
          <w:rStyle w:val="43"/>
          <w:rFonts w:hint="eastAsia" w:ascii="宋体" w:hAnsi="宋体" w:eastAsia="宋体" w:cs="宋体"/>
          <w:color w:val="auto"/>
          <w:sz w:val="24"/>
          <w:szCs w:val="24"/>
          <w:highlight w:val="none"/>
        </w:rPr>
        <w:t>处理。</w:t>
      </w:r>
    </w:p>
    <w:p w14:paraId="2E1B9E0F">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针对</w:t>
      </w:r>
      <w:r>
        <w:rPr>
          <w:rStyle w:val="43"/>
          <w:rFonts w:hint="eastAsia" w:ascii="宋体" w:hAnsi="宋体" w:eastAsia="宋体" w:cs="宋体"/>
          <w:color w:val="auto"/>
          <w:sz w:val="24"/>
          <w:szCs w:val="24"/>
          <w:highlight w:val="none"/>
          <w:lang w:eastAsia="zh-CN"/>
        </w:rPr>
        <w:t>价格</w:t>
      </w:r>
      <w:r>
        <w:rPr>
          <w:rStyle w:val="43"/>
          <w:rFonts w:hint="eastAsia" w:ascii="宋体" w:hAnsi="宋体" w:eastAsia="宋体" w:cs="宋体"/>
          <w:color w:val="auto"/>
          <w:sz w:val="24"/>
          <w:szCs w:val="24"/>
          <w:highlight w:val="none"/>
        </w:rPr>
        <w:t>合理性的评审</w:t>
      </w:r>
    </w:p>
    <w:p w14:paraId="3840F388">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出现下列情形之一的，</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应当启动异常低价投标审查程序：</w:t>
      </w:r>
    </w:p>
    <w:p w14:paraId="37ECFE5A">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（1）报价低于采购项目预算50%的，即报价&lt;采购项目预算×50%；</w:t>
      </w:r>
    </w:p>
    <w:p w14:paraId="28964F93">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（2）报价低于采购项目最高限价45%的，即报价&lt;采购项目最高限价×45%；</w:t>
      </w:r>
    </w:p>
    <w:p w14:paraId="0373F810">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认定的供应商报价过低、有可能影响产品质量或者不能诚信履约的其他情形。</w:t>
      </w:r>
    </w:p>
    <w:p w14:paraId="14110672">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启动异常低价投标审查后，</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将要求相关供应商在合理的时间内提供项目具体成本测算等与报价合理性相关的书面说明及相关证明材料，对价格作出解释，由</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结合同类产品在主要电商平台的价格、该行业当地薪资水平等情况，依据专业经验对供应商报价合理性进行判断。</w:t>
      </w:r>
    </w:p>
    <w:p w14:paraId="5A52C189">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供应商不提供书面说明、证明材料，或者提供的书面说明、证明材料不能证明其报价合理性的，</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应当将其作为无效响应处理。审查相关情况应当在评审报告中进行记录</w:t>
      </w:r>
      <w:r>
        <w:rPr>
          <w:rStyle w:val="43"/>
          <w:rFonts w:hint="eastAsia" w:ascii="宋体" w:hAnsi="宋体" w:eastAsia="宋体" w:cs="宋体"/>
          <w:color w:val="auto"/>
          <w:sz w:val="24"/>
          <w:szCs w:val="24"/>
          <w:highlight w:val="none"/>
        </w:rPr>
        <w:t xml:space="preserve">。 </w:t>
      </w:r>
    </w:p>
    <w:p w14:paraId="7295123C">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八、评审评分项</w:t>
      </w:r>
    </w:p>
    <w:p w14:paraId="58081B84">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（一）</w:t>
      </w:r>
      <w:r>
        <w:rPr>
          <w:rStyle w:val="43"/>
          <w:rFonts w:hint="eastAsia" w:ascii="宋体" w:hAnsi="宋体" w:eastAsia="宋体" w:cs="宋体"/>
          <w:b/>
          <w:color w:val="auto"/>
          <w:sz w:val="24"/>
          <w:szCs w:val="24"/>
          <w:highlight w:val="none"/>
          <w:lang w:val="en-US" w:eastAsia="zh-CN"/>
        </w:rPr>
        <w:t>商务</w:t>
      </w:r>
      <w:r>
        <w:rPr>
          <w:rStyle w:val="43"/>
          <w:rFonts w:hint="eastAsia" w:ascii="宋体" w:hAnsi="宋体" w:eastAsia="宋体" w:cs="宋体"/>
          <w:b/>
          <w:color w:val="auto"/>
          <w:sz w:val="24"/>
          <w:szCs w:val="24"/>
          <w:highlight w:val="none"/>
        </w:rPr>
        <w:t>技术分：（</w:t>
      </w:r>
      <w:r>
        <w:rPr>
          <w:rStyle w:val="43"/>
          <w:rFonts w:hint="eastAsia" w:ascii="宋体" w:hAnsi="宋体" w:eastAsia="宋体" w:cs="宋体"/>
          <w:b/>
          <w:color w:val="auto"/>
          <w:sz w:val="24"/>
          <w:szCs w:val="24"/>
          <w:highlight w:val="none"/>
          <w:lang w:val="en-US" w:eastAsia="zh-CN"/>
        </w:rPr>
        <w:t>90</w:t>
      </w:r>
      <w:r>
        <w:rPr>
          <w:rStyle w:val="43"/>
          <w:rFonts w:hint="eastAsia" w:ascii="宋体" w:hAnsi="宋体" w:eastAsia="宋体" w:cs="宋体"/>
          <w:b/>
          <w:color w:val="auto"/>
          <w:sz w:val="24"/>
          <w:szCs w:val="24"/>
          <w:highlight w:val="none"/>
        </w:rPr>
        <w:t>分）</w:t>
      </w:r>
    </w:p>
    <w:tbl>
      <w:tblPr>
        <w:tblStyle w:val="24"/>
        <w:tblW w:w="4919" w:type="pct"/>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603"/>
        <w:gridCol w:w="7533"/>
      </w:tblGrid>
      <w:tr w14:paraId="3AB0B17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5" w:hRule="atLeast"/>
        </w:trPr>
        <w:tc>
          <w:tcPr>
            <w:tcW w:w="1603" w:type="dxa"/>
            <w:tcBorders>
              <w:left w:val="single" w:color="auto" w:sz="4" w:space="0"/>
              <w:bottom w:val="single" w:color="auto" w:sz="4" w:space="0"/>
              <w:right w:val="single" w:color="auto" w:sz="4" w:space="0"/>
            </w:tcBorders>
            <w:vAlign w:val="center"/>
          </w:tcPr>
          <w:p w14:paraId="672943C1">
            <w:pPr>
              <w:jc w:val="center"/>
              <w:rPr>
                <w:rFonts w:hint="default" w:ascii="宋体" w:hAnsi="宋体" w:eastAsia="宋体" w:cs="宋体"/>
                <w:b/>
                <w:bCs/>
                <w:color w:val="000000"/>
                <w:kern w:val="0"/>
                <w:sz w:val="21"/>
                <w:szCs w:val="21"/>
                <w:lang w:val="en-US" w:eastAsia="zh-CN"/>
              </w:rPr>
            </w:pPr>
            <w:r>
              <w:rPr>
                <w:rFonts w:hint="eastAsia" w:ascii="宋体" w:hAnsi="宋体" w:eastAsia="宋体" w:cs="宋体"/>
                <w:b/>
                <w:bCs/>
                <w:color w:val="000000"/>
                <w:kern w:val="0"/>
                <w:sz w:val="21"/>
                <w:szCs w:val="21"/>
                <w:lang w:val="en-US" w:eastAsia="zh-CN"/>
              </w:rPr>
              <w:t>评审因素</w:t>
            </w:r>
          </w:p>
        </w:tc>
        <w:tc>
          <w:tcPr>
            <w:tcW w:w="7534" w:type="dxa"/>
            <w:tcBorders>
              <w:left w:val="single" w:color="auto" w:sz="4" w:space="0"/>
              <w:bottom w:val="single" w:color="auto" w:sz="4" w:space="0"/>
            </w:tcBorders>
            <w:vAlign w:val="center"/>
          </w:tcPr>
          <w:p w14:paraId="6432B172">
            <w:pPr>
              <w:jc w:val="center"/>
              <w:rPr>
                <w:rFonts w:hint="default" w:ascii="宋体" w:hAnsi="宋体" w:eastAsia="宋体" w:cs="宋体"/>
                <w:b/>
                <w:bCs/>
                <w:color w:val="000000"/>
                <w:kern w:val="0"/>
                <w:sz w:val="21"/>
                <w:szCs w:val="21"/>
                <w:lang w:val="en-US" w:eastAsia="zh-CN"/>
              </w:rPr>
            </w:pPr>
            <w:r>
              <w:rPr>
                <w:rFonts w:hint="eastAsia" w:ascii="宋体" w:hAnsi="宋体" w:eastAsia="宋体" w:cs="宋体"/>
                <w:b/>
                <w:bCs/>
                <w:color w:val="000000"/>
                <w:kern w:val="0"/>
                <w:sz w:val="21"/>
                <w:szCs w:val="21"/>
                <w:lang w:val="en-US" w:eastAsia="zh-CN"/>
              </w:rPr>
              <w:t>评分细则</w:t>
            </w:r>
          </w:p>
        </w:tc>
      </w:tr>
      <w:tr w14:paraId="1AF1AC8E">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647" w:hRule="atLeast"/>
        </w:trPr>
        <w:tc>
          <w:tcPr>
            <w:tcW w:w="1603" w:type="dxa"/>
            <w:tcBorders>
              <w:top w:val="single" w:color="auto" w:sz="4" w:space="0"/>
              <w:left w:val="single" w:color="auto" w:sz="4" w:space="0"/>
              <w:bottom w:val="single" w:color="auto" w:sz="4" w:space="0"/>
              <w:right w:val="single" w:color="auto" w:sz="4" w:space="0"/>
            </w:tcBorders>
            <w:vAlign w:val="center"/>
          </w:tcPr>
          <w:p w14:paraId="43B7E182">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服务</w:t>
            </w:r>
            <w:r>
              <w:rPr>
                <w:rFonts w:hint="eastAsia" w:ascii="宋体" w:hAnsi="宋体" w:eastAsia="宋体" w:cs="宋体"/>
                <w:color w:val="000000"/>
                <w:kern w:val="0"/>
                <w:sz w:val="21"/>
                <w:szCs w:val="21"/>
              </w:rPr>
              <w:t>指标响应</w:t>
            </w:r>
          </w:p>
          <w:p w14:paraId="6C423121">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val="en-US" w:eastAsia="zh-CN"/>
              </w:rPr>
              <w:t>16</w:t>
            </w:r>
            <w:r>
              <w:rPr>
                <w:rFonts w:hint="eastAsia" w:ascii="宋体" w:hAnsi="宋体" w:eastAsia="宋体" w:cs="宋体"/>
                <w:color w:val="000000"/>
                <w:kern w:val="0"/>
                <w:sz w:val="21"/>
                <w:szCs w:val="21"/>
              </w:rPr>
              <w:t>分）</w:t>
            </w:r>
          </w:p>
        </w:tc>
        <w:tc>
          <w:tcPr>
            <w:tcW w:w="7534" w:type="dxa"/>
            <w:tcBorders>
              <w:top w:val="single" w:color="auto" w:sz="4" w:space="0"/>
              <w:left w:val="single" w:color="auto" w:sz="4" w:space="0"/>
              <w:bottom w:val="single" w:color="auto" w:sz="4" w:space="0"/>
            </w:tcBorders>
            <w:vAlign w:val="center"/>
          </w:tcPr>
          <w:p w14:paraId="74C08766">
            <w:pPr>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投标人根据招标文件中的</w:t>
            </w:r>
            <w:r>
              <w:rPr>
                <w:rFonts w:hint="eastAsia" w:ascii="宋体" w:hAnsi="宋体" w:eastAsia="宋体" w:cs="宋体"/>
                <w:color w:val="000000"/>
                <w:kern w:val="0"/>
                <w:sz w:val="21"/>
                <w:szCs w:val="21"/>
                <w:lang w:val="en-US" w:eastAsia="zh-CN"/>
              </w:rPr>
              <w:t>参数需求</w:t>
            </w:r>
            <w:r>
              <w:rPr>
                <w:rFonts w:hint="eastAsia" w:ascii="宋体" w:hAnsi="宋体" w:eastAsia="宋体" w:cs="宋体"/>
                <w:color w:val="000000"/>
                <w:kern w:val="0"/>
                <w:sz w:val="21"/>
                <w:szCs w:val="21"/>
              </w:rPr>
              <w:t>进行逐条应答，并提供技术偏离表（未提供的，视为负偏离），完全响应文件技术参数要求的得满分。参数中每有一条负偏离扣</w:t>
            </w: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rPr>
              <w:t>分，扣完为止。</w:t>
            </w:r>
          </w:p>
        </w:tc>
      </w:tr>
      <w:tr w14:paraId="6FE3C1B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84" w:hRule="atLeast"/>
        </w:trPr>
        <w:tc>
          <w:tcPr>
            <w:tcW w:w="1603" w:type="dxa"/>
            <w:tcBorders>
              <w:top w:val="single" w:color="auto" w:sz="4" w:space="0"/>
              <w:left w:val="single" w:color="auto" w:sz="4" w:space="0"/>
              <w:right w:val="single" w:color="auto" w:sz="4" w:space="0"/>
            </w:tcBorders>
            <w:vAlign w:val="center"/>
          </w:tcPr>
          <w:p w14:paraId="2DC053C2">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企业能力</w:t>
            </w:r>
          </w:p>
          <w:p w14:paraId="1BA4A9CE">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val="en-US" w:eastAsia="zh-CN"/>
              </w:rPr>
              <w:t>21</w:t>
            </w:r>
            <w:r>
              <w:rPr>
                <w:rFonts w:hint="eastAsia" w:ascii="宋体" w:hAnsi="宋体" w:eastAsia="宋体" w:cs="宋体"/>
                <w:color w:val="000000"/>
                <w:kern w:val="0"/>
                <w:sz w:val="21"/>
                <w:szCs w:val="21"/>
              </w:rPr>
              <w:t>分）</w:t>
            </w:r>
          </w:p>
        </w:tc>
        <w:tc>
          <w:tcPr>
            <w:tcW w:w="7534" w:type="dxa"/>
            <w:tcBorders>
              <w:top w:val="single" w:color="auto" w:sz="4" w:space="0"/>
              <w:left w:val="single" w:color="auto" w:sz="4" w:space="0"/>
              <w:bottom w:val="single" w:color="auto" w:sz="4" w:space="0"/>
            </w:tcBorders>
            <w:vAlign w:val="center"/>
          </w:tcPr>
          <w:p w14:paraId="63955D14">
            <w:pPr>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投标人具有有效期内的 ISO9001 质量管理体系认证证书、ISO27001信息安全管理体系认证证书、GB/T37973大数据服务安全能力评价认证证书、GB/T35274大数据服务安全能力管理体系认证证书、ISO10015培训管理体系认证证书、信息安全一级资质（安全应急）证书、服务质量评价体系认证证书，每提供一项得</w:t>
            </w:r>
            <w:r>
              <w:rPr>
                <w:rFonts w:hint="eastAsia" w:ascii="宋体" w:hAnsi="宋体" w:eastAsia="宋体" w:cs="宋体"/>
                <w:color w:val="000000"/>
                <w:kern w:val="0"/>
                <w:sz w:val="21"/>
                <w:szCs w:val="21"/>
                <w:lang w:val="en-US" w:eastAsia="zh-CN"/>
              </w:rPr>
              <w:t>3</w:t>
            </w:r>
            <w:r>
              <w:rPr>
                <w:rFonts w:hint="eastAsia" w:ascii="宋体" w:hAnsi="宋体" w:eastAsia="宋体" w:cs="宋体"/>
                <w:color w:val="000000"/>
                <w:kern w:val="0"/>
                <w:sz w:val="21"/>
                <w:szCs w:val="21"/>
              </w:rPr>
              <w:t>分，全部提供得</w:t>
            </w:r>
            <w:r>
              <w:rPr>
                <w:rFonts w:hint="eastAsia" w:ascii="宋体" w:hAnsi="宋体" w:eastAsia="宋体" w:cs="宋体"/>
                <w:color w:val="000000"/>
                <w:kern w:val="0"/>
                <w:sz w:val="21"/>
                <w:szCs w:val="21"/>
                <w:lang w:val="en-US" w:eastAsia="zh-CN"/>
              </w:rPr>
              <w:t>21</w:t>
            </w:r>
            <w:r>
              <w:rPr>
                <w:rFonts w:hint="eastAsia" w:ascii="宋体" w:hAnsi="宋体" w:eastAsia="宋体" w:cs="宋体"/>
                <w:color w:val="000000"/>
                <w:kern w:val="0"/>
                <w:sz w:val="21"/>
                <w:szCs w:val="21"/>
              </w:rPr>
              <w:t>分。（注：提供证明文件或证书扫描件，加盖公章）</w:t>
            </w:r>
          </w:p>
        </w:tc>
      </w:tr>
      <w:tr w14:paraId="0FEC573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829" w:hRule="atLeast"/>
        </w:trPr>
        <w:tc>
          <w:tcPr>
            <w:tcW w:w="1603" w:type="dxa"/>
            <w:tcBorders>
              <w:top w:val="single" w:color="auto" w:sz="4" w:space="0"/>
              <w:left w:val="single" w:color="auto" w:sz="4" w:space="0"/>
              <w:right w:val="single" w:color="auto" w:sz="4" w:space="0"/>
            </w:tcBorders>
            <w:vAlign w:val="center"/>
          </w:tcPr>
          <w:p w14:paraId="5A0E715B">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团队人员</w:t>
            </w:r>
          </w:p>
          <w:p w14:paraId="57659C4D">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（16分）</w:t>
            </w:r>
          </w:p>
        </w:tc>
        <w:tc>
          <w:tcPr>
            <w:tcW w:w="7534" w:type="dxa"/>
            <w:tcBorders>
              <w:top w:val="single" w:color="auto" w:sz="4" w:space="0"/>
              <w:left w:val="single" w:color="auto" w:sz="4" w:space="0"/>
              <w:bottom w:val="single" w:color="auto" w:sz="4" w:space="0"/>
            </w:tcBorders>
            <w:vAlign w:val="center"/>
          </w:tcPr>
          <w:p w14:paraId="5379A283">
            <w:pPr>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（1）项目经理具备网络规划设计师证书-高级、网络工程师证书-中级、程序员证书-初级、CISAW信息安全保障人员认证证书、高级工程师职称的，每具备一项得</w:t>
            </w: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rPr>
              <w:t>分，最高得</w:t>
            </w:r>
            <w:r>
              <w:rPr>
                <w:rFonts w:hint="eastAsia" w:ascii="宋体" w:hAnsi="宋体" w:eastAsia="宋体" w:cs="宋体"/>
                <w:color w:val="000000"/>
                <w:kern w:val="0"/>
                <w:sz w:val="21"/>
                <w:szCs w:val="21"/>
                <w:lang w:val="en-US" w:eastAsia="zh-CN"/>
              </w:rPr>
              <w:t>10</w:t>
            </w:r>
            <w:r>
              <w:rPr>
                <w:rFonts w:hint="eastAsia" w:ascii="宋体" w:hAnsi="宋体" w:eastAsia="宋体" w:cs="宋体"/>
                <w:color w:val="000000"/>
                <w:kern w:val="0"/>
                <w:sz w:val="21"/>
                <w:szCs w:val="21"/>
              </w:rPr>
              <w:t>分。</w:t>
            </w:r>
          </w:p>
          <w:p w14:paraId="62E4F31A">
            <w:pPr>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（2）技术负责人具备系统分析师证书-高级、信息系统项目管理师证书-高级、网络工程师-中级的，每具备一项得</w:t>
            </w: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rPr>
              <w:t>分，最高得</w:t>
            </w:r>
            <w:r>
              <w:rPr>
                <w:rFonts w:hint="eastAsia" w:ascii="宋体" w:hAnsi="宋体" w:eastAsia="宋体" w:cs="宋体"/>
                <w:color w:val="000000"/>
                <w:kern w:val="0"/>
                <w:sz w:val="21"/>
                <w:szCs w:val="21"/>
                <w:lang w:val="en-US" w:eastAsia="zh-CN"/>
              </w:rPr>
              <w:t>6</w:t>
            </w:r>
            <w:r>
              <w:rPr>
                <w:rFonts w:hint="eastAsia" w:ascii="宋体" w:hAnsi="宋体" w:eastAsia="宋体" w:cs="宋体"/>
                <w:color w:val="000000"/>
                <w:kern w:val="0"/>
                <w:sz w:val="21"/>
                <w:szCs w:val="21"/>
              </w:rPr>
              <w:t>分。</w:t>
            </w:r>
          </w:p>
          <w:p w14:paraId="5EF2542C">
            <w:pPr>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（以上人员提供近3个月内任意一个月的社保缴纳证明、证书复印件并加盖公章）</w:t>
            </w:r>
          </w:p>
        </w:tc>
      </w:tr>
      <w:tr w14:paraId="5805FCC6">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192" w:hRule="atLeast"/>
        </w:trPr>
        <w:tc>
          <w:tcPr>
            <w:tcW w:w="1603" w:type="dxa"/>
            <w:tcBorders>
              <w:top w:val="single" w:color="auto" w:sz="4" w:space="0"/>
              <w:left w:val="single" w:color="auto" w:sz="4" w:space="0"/>
              <w:bottom w:val="single" w:color="auto" w:sz="4" w:space="0"/>
              <w:right w:val="single" w:color="auto" w:sz="4" w:space="0"/>
            </w:tcBorders>
            <w:vAlign w:val="center"/>
          </w:tcPr>
          <w:p w14:paraId="6FE0FBDE">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业绩</w:t>
            </w:r>
          </w:p>
          <w:p w14:paraId="70D46AB5">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val="en-US" w:eastAsia="zh-CN"/>
              </w:rPr>
              <w:t>8</w:t>
            </w:r>
            <w:r>
              <w:rPr>
                <w:rFonts w:hint="eastAsia" w:ascii="宋体" w:hAnsi="宋体" w:eastAsia="宋体" w:cs="宋体"/>
                <w:color w:val="000000"/>
                <w:kern w:val="0"/>
                <w:sz w:val="21"/>
                <w:szCs w:val="21"/>
              </w:rPr>
              <w:t>分）</w:t>
            </w:r>
          </w:p>
        </w:tc>
        <w:tc>
          <w:tcPr>
            <w:tcW w:w="7534" w:type="dxa"/>
            <w:tcBorders>
              <w:top w:val="single" w:color="auto" w:sz="4" w:space="0"/>
              <w:left w:val="single" w:color="auto" w:sz="4" w:space="0"/>
              <w:bottom w:val="single" w:color="auto" w:sz="4" w:space="0"/>
            </w:tcBorders>
            <w:vAlign w:val="center"/>
          </w:tcPr>
          <w:p w14:paraId="640ED6E4">
            <w:pPr>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投标人</w:t>
            </w:r>
            <w:r>
              <w:rPr>
                <w:rFonts w:hint="eastAsia" w:ascii="宋体" w:hAnsi="宋体" w:eastAsia="宋体" w:cs="宋体"/>
                <w:color w:val="000000"/>
                <w:kern w:val="0"/>
                <w:sz w:val="21"/>
                <w:szCs w:val="21"/>
              </w:rPr>
              <w:t>提供自202</w:t>
            </w:r>
            <w:r>
              <w:rPr>
                <w:rFonts w:hint="eastAsia" w:ascii="宋体" w:hAnsi="宋体" w:eastAsia="宋体" w:cs="宋体"/>
                <w:color w:val="000000"/>
                <w:kern w:val="0"/>
                <w:sz w:val="21"/>
                <w:szCs w:val="21"/>
                <w:lang w:val="en-US" w:eastAsia="zh-CN"/>
              </w:rPr>
              <w:t>1</w:t>
            </w:r>
            <w:r>
              <w:rPr>
                <w:rFonts w:hint="eastAsia" w:ascii="宋体" w:hAnsi="宋体" w:eastAsia="宋体" w:cs="宋体"/>
                <w:color w:val="000000"/>
                <w:kern w:val="0"/>
                <w:sz w:val="21"/>
                <w:szCs w:val="21"/>
              </w:rPr>
              <w:t>年1月1日以来（以合同签订日期为准）类似信息化项目建设业绩，每有1个得</w:t>
            </w: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rPr>
              <w:t>分，本项最高得</w:t>
            </w:r>
            <w:r>
              <w:rPr>
                <w:rFonts w:hint="eastAsia" w:ascii="宋体" w:hAnsi="宋体" w:eastAsia="宋体" w:cs="宋体"/>
                <w:color w:val="000000"/>
                <w:kern w:val="0"/>
                <w:sz w:val="21"/>
                <w:szCs w:val="21"/>
                <w:lang w:val="en-US" w:eastAsia="zh-CN"/>
              </w:rPr>
              <w:t>8</w:t>
            </w:r>
            <w:r>
              <w:rPr>
                <w:rFonts w:hint="eastAsia" w:ascii="宋体" w:hAnsi="宋体" w:eastAsia="宋体" w:cs="宋体"/>
                <w:color w:val="000000"/>
                <w:kern w:val="0"/>
                <w:sz w:val="21"/>
                <w:szCs w:val="21"/>
              </w:rPr>
              <w:t>分。（提供完整的合同复印件并加盖公章）</w:t>
            </w:r>
          </w:p>
          <w:p w14:paraId="5E1C441B">
            <w:pPr>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未提供不得分。</w:t>
            </w:r>
          </w:p>
        </w:tc>
      </w:tr>
      <w:tr w14:paraId="58F6577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375" w:hRule="atLeast"/>
        </w:trPr>
        <w:tc>
          <w:tcPr>
            <w:tcW w:w="1603" w:type="dxa"/>
            <w:tcBorders>
              <w:top w:val="single" w:color="auto" w:sz="4" w:space="0"/>
              <w:left w:val="single" w:color="auto" w:sz="4" w:space="0"/>
              <w:bottom w:val="single" w:color="auto" w:sz="4" w:space="0"/>
              <w:right w:val="single" w:color="auto" w:sz="4" w:space="0"/>
            </w:tcBorders>
            <w:vAlign w:val="center"/>
          </w:tcPr>
          <w:p w14:paraId="5D45814C">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组织实施方案（8分）</w:t>
            </w:r>
          </w:p>
        </w:tc>
        <w:tc>
          <w:tcPr>
            <w:tcW w:w="7534" w:type="dxa"/>
            <w:tcBorders>
              <w:top w:val="single" w:color="auto" w:sz="4" w:space="0"/>
              <w:left w:val="single" w:color="auto" w:sz="4" w:space="0"/>
              <w:bottom w:val="single" w:color="auto" w:sz="4" w:space="0"/>
            </w:tcBorders>
            <w:vAlign w:val="center"/>
          </w:tcPr>
          <w:p w14:paraId="44E64EB4">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投标人依据本次招标清单和需求，结合实际情况,提供针对本项目的实施方案，包含但不限于以下内容：整体计划及技术实施、现场数据对接、项目整体实施管理方案、系统日常维护等。</w:t>
            </w:r>
          </w:p>
          <w:p w14:paraId="01AC6482">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方案全面且内容科学合理、针对本项目编制，切实可行的得8分；</w:t>
            </w:r>
          </w:p>
          <w:p w14:paraId="3635522F">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方案较全面，合理性及可行性一般的得5分；</w:t>
            </w:r>
          </w:p>
          <w:p w14:paraId="2EABD193">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方案内容缺项严重、简单粗糙、针对性不强、可行性欠缺的得2分；</w:t>
            </w:r>
          </w:p>
          <w:p w14:paraId="5608F3FB">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未提供的不得分。</w:t>
            </w:r>
          </w:p>
        </w:tc>
      </w:tr>
      <w:tr w14:paraId="1195A34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38" w:hRule="atLeast"/>
        </w:trPr>
        <w:tc>
          <w:tcPr>
            <w:tcW w:w="1603" w:type="dxa"/>
            <w:tcBorders>
              <w:top w:val="single" w:color="auto" w:sz="4" w:space="0"/>
              <w:left w:val="single" w:color="auto" w:sz="4" w:space="0"/>
              <w:bottom w:val="single" w:color="auto" w:sz="4" w:space="0"/>
              <w:right w:val="single" w:color="auto" w:sz="4" w:space="0"/>
            </w:tcBorders>
            <w:vAlign w:val="center"/>
          </w:tcPr>
          <w:p w14:paraId="6DD46DD1">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应急处置方案（7分）</w:t>
            </w:r>
          </w:p>
        </w:tc>
        <w:tc>
          <w:tcPr>
            <w:tcW w:w="7534" w:type="dxa"/>
            <w:tcBorders>
              <w:top w:val="single" w:color="auto" w:sz="4" w:space="0"/>
              <w:left w:val="single" w:color="auto" w:sz="4" w:space="0"/>
              <w:bottom w:val="single" w:color="auto" w:sz="4" w:space="0"/>
            </w:tcBorders>
            <w:vAlign w:val="center"/>
          </w:tcPr>
          <w:p w14:paraId="407E1A27">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投标人应对该项目的突发状况提供的应急处置方案。</w:t>
            </w:r>
          </w:p>
          <w:p w14:paraId="20EE8311">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方案完整规范且可行性强的得7分；</w:t>
            </w:r>
          </w:p>
          <w:p w14:paraId="589737B7">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方案比较完整规范且具有可操作性的得4分；</w:t>
            </w:r>
          </w:p>
          <w:p w14:paraId="554A9D16">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方案简单且可行性不强的得1分；</w:t>
            </w:r>
          </w:p>
          <w:p w14:paraId="42DE7DDB">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未提供的不得分。</w:t>
            </w:r>
          </w:p>
        </w:tc>
      </w:tr>
      <w:tr w14:paraId="2DEDAA3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84" w:hRule="atLeast"/>
        </w:trPr>
        <w:tc>
          <w:tcPr>
            <w:tcW w:w="1603" w:type="dxa"/>
            <w:tcBorders>
              <w:top w:val="single" w:color="auto" w:sz="4" w:space="0"/>
              <w:left w:val="single" w:color="auto" w:sz="4" w:space="0"/>
              <w:bottom w:val="single" w:color="auto" w:sz="4" w:space="0"/>
              <w:right w:val="single" w:color="auto" w:sz="4" w:space="0"/>
            </w:tcBorders>
            <w:vAlign w:val="center"/>
          </w:tcPr>
          <w:p w14:paraId="3CE974CB">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售后服务方案（7分）</w:t>
            </w:r>
          </w:p>
        </w:tc>
        <w:tc>
          <w:tcPr>
            <w:tcW w:w="7534" w:type="dxa"/>
            <w:tcBorders>
              <w:top w:val="single" w:color="auto" w:sz="4" w:space="0"/>
              <w:left w:val="single" w:color="auto" w:sz="4" w:space="0"/>
              <w:bottom w:val="single" w:color="auto" w:sz="4" w:space="0"/>
            </w:tcBorders>
            <w:vAlign w:val="center"/>
          </w:tcPr>
          <w:p w14:paraId="0EBAF8AD">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投标人提供针对该项目的售后服务方案，内容包括但不限于：售后服务内容、支撑保障体系、人员配置等。</w:t>
            </w:r>
          </w:p>
          <w:p w14:paraId="6308DC09">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方案全面且内容科学合理、切实可行的得7分；</w:t>
            </w:r>
          </w:p>
          <w:p w14:paraId="592EB465">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方案较全面，合理性及可行性一般的得4分；</w:t>
            </w:r>
          </w:p>
          <w:p w14:paraId="7B37A148">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方案内容简单粗糙、可行性欠缺的得1分；</w:t>
            </w:r>
          </w:p>
          <w:p w14:paraId="0B96D40A">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未提供的不得分。</w:t>
            </w:r>
          </w:p>
        </w:tc>
      </w:tr>
      <w:tr w14:paraId="00763C9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11" w:hRule="atLeast"/>
        </w:trPr>
        <w:tc>
          <w:tcPr>
            <w:tcW w:w="1603" w:type="dxa"/>
            <w:tcBorders>
              <w:top w:val="single" w:color="auto" w:sz="4" w:space="0"/>
              <w:left w:val="single" w:color="auto" w:sz="4" w:space="0"/>
              <w:right w:val="single" w:color="auto" w:sz="4" w:space="0"/>
            </w:tcBorders>
            <w:vAlign w:val="center"/>
          </w:tcPr>
          <w:p w14:paraId="40F0DBB4">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培训方案</w:t>
            </w:r>
          </w:p>
          <w:p w14:paraId="187C535C">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（7分）</w:t>
            </w:r>
          </w:p>
        </w:tc>
        <w:tc>
          <w:tcPr>
            <w:tcW w:w="7534" w:type="dxa"/>
            <w:tcBorders>
              <w:top w:val="single" w:color="auto" w:sz="4" w:space="0"/>
              <w:left w:val="single" w:color="auto" w:sz="4" w:space="0"/>
            </w:tcBorders>
            <w:vAlign w:val="center"/>
          </w:tcPr>
          <w:p w14:paraId="153514F9">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培训方案：投标人提供对培训时间与次数、培训课程、培训团队资质与实力等有针对性的培训方案。</w:t>
            </w:r>
          </w:p>
          <w:p w14:paraId="58266E6C">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方案全面合理，针对性、可行性强的得7分；</w:t>
            </w:r>
          </w:p>
          <w:p w14:paraId="35A07B57">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方案合理，针对性、可行性一般的得4分；</w:t>
            </w:r>
          </w:p>
          <w:p w14:paraId="3F9D5848">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方案简单、针对性、可行性差的得1分；</w:t>
            </w:r>
          </w:p>
          <w:p w14:paraId="5A1A83A9">
            <w:pPr>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未提供的不得分。</w:t>
            </w:r>
          </w:p>
        </w:tc>
      </w:tr>
    </w:tbl>
    <w:p w14:paraId="706E91AB">
      <w:pPr>
        <w:ind w:firstLine="241" w:firstLineChars="1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（二）报价</w:t>
      </w:r>
      <w:r>
        <w:rPr>
          <w:rStyle w:val="43"/>
          <w:rFonts w:hint="eastAsia" w:ascii="宋体" w:hAnsi="宋体" w:eastAsia="宋体" w:cs="宋体"/>
          <w:b/>
          <w:color w:val="auto"/>
          <w:sz w:val="24"/>
          <w:szCs w:val="24"/>
          <w:highlight w:val="none"/>
          <w:lang w:val="en-US" w:eastAsia="zh-CN"/>
        </w:rPr>
        <w:t>分</w:t>
      </w:r>
      <w:r>
        <w:rPr>
          <w:rStyle w:val="43"/>
          <w:rFonts w:hint="eastAsia" w:ascii="宋体" w:hAnsi="宋体" w:eastAsia="宋体" w:cs="宋体"/>
          <w:b/>
          <w:color w:val="auto"/>
          <w:sz w:val="24"/>
          <w:szCs w:val="24"/>
          <w:highlight w:val="none"/>
        </w:rPr>
        <w:t>：（</w:t>
      </w:r>
      <w:r>
        <w:rPr>
          <w:rStyle w:val="43"/>
          <w:rFonts w:hint="eastAsia" w:ascii="宋体" w:hAnsi="宋体" w:eastAsia="宋体" w:cs="宋体"/>
          <w:b/>
          <w:color w:val="auto"/>
          <w:sz w:val="24"/>
          <w:szCs w:val="24"/>
          <w:highlight w:val="none"/>
          <w:lang w:val="en-US" w:eastAsia="zh-CN"/>
        </w:rPr>
        <w:t>10</w:t>
      </w:r>
      <w:r>
        <w:rPr>
          <w:rStyle w:val="43"/>
          <w:rFonts w:hint="eastAsia" w:ascii="宋体" w:hAnsi="宋体" w:eastAsia="宋体" w:cs="宋体"/>
          <w:b/>
          <w:color w:val="auto"/>
          <w:sz w:val="24"/>
          <w:szCs w:val="24"/>
          <w:highlight w:val="none"/>
        </w:rPr>
        <w:t>分）</w:t>
      </w:r>
    </w:p>
    <w:p w14:paraId="4332AD84">
      <w:pPr>
        <w:snapToGrid w:val="0"/>
        <w:ind w:firstLine="487" w:firstLineChars="202"/>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b/>
          <w:bCs/>
          <w:color w:val="auto"/>
          <w:sz w:val="24"/>
          <w:szCs w:val="24"/>
          <w:highlight w:val="none"/>
          <w:u w:val="none"/>
          <w:lang w:eastAsia="zh-CN"/>
        </w:rPr>
        <w:t>1.</w:t>
      </w:r>
      <w:r>
        <w:rPr>
          <w:rFonts w:hint="eastAsia" w:ascii="宋体" w:hAnsi="宋体" w:eastAsia="宋体" w:cs="宋体"/>
          <w:b/>
          <w:bCs/>
          <w:color w:val="auto"/>
          <w:sz w:val="24"/>
          <w:szCs w:val="24"/>
          <w:highlight w:val="none"/>
          <w:u w:val="none"/>
          <w:lang w:val="en-US" w:eastAsia="zh-CN"/>
        </w:rPr>
        <w:t>本项目</w:t>
      </w:r>
      <w:r>
        <w:rPr>
          <w:rFonts w:hint="eastAsia" w:ascii="宋体" w:hAnsi="宋体" w:eastAsia="宋体" w:cs="宋体"/>
          <w:b/>
          <w:color w:val="auto"/>
          <w:sz w:val="24"/>
          <w:szCs w:val="24"/>
          <w:highlight w:val="none"/>
          <w:u w:val="single"/>
          <w:lang w:val="en-US" w:eastAsia="zh-CN"/>
        </w:rPr>
        <w:t>最高限价：10万元</w:t>
      </w:r>
      <w:r>
        <w:rPr>
          <w:rFonts w:hint="eastAsia"/>
          <w:b/>
          <w:bCs/>
          <w:color w:val="auto"/>
          <w:sz w:val="24"/>
          <w:szCs w:val="24"/>
          <w:highlight w:val="none"/>
          <w:lang w:val="en-US" w:eastAsia="zh-CN"/>
        </w:rPr>
        <w:t>；</w:t>
      </w:r>
      <w:r>
        <w:rPr>
          <w:rFonts w:hint="eastAsia" w:ascii="宋体" w:hAnsi="宋体" w:eastAsia="宋体" w:cs="宋体"/>
          <w:b/>
          <w:bCs/>
          <w:color w:val="auto"/>
          <w:sz w:val="24"/>
          <w:szCs w:val="24"/>
          <w:highlight w:val="none"/>
        </w:rPr>
        <w:t>超过限价作</w:t>
      </w:r>
      <w:r>
        <w:rPr>
          <w:rFonts w:hint="eastAsia" w:ascii="宋体" w:hAnsi="宋体" w:eastAsia="宋体" w:cs="宋体"/>
          <w:b/>
          <w:bCs/>
          <w:color w:val="auto"/>
          <w:sz w:val="24"/>
          <w:szCs w:val="24"/>
          <w:highlight w:val="none"/>
          <w:lang w:eastAsia="zh-CN"/>
        </w:rPr>
        <w:t>无效</w:t>
      </w:r>
      <w:r>
        <w:rPr>
          <w:rFonts w:hint="eastAsia" w:ascii="宋体" w:hAnsi="宋体" w:eastAsia="宋体" w:cs="宋体"/>
          <w:b/>
          <w:bCs/>
          <w:color w:val="auto"/>
          <w:sz w:val="24"/>
          <w:szCs w:val="24"/>
          <w:highlight w:val="none"/>
          <w:lang w:val="en-US" w:eastAsia="zh-CN"/>
        </w:rPr>
        <w:t>响应</w:t>
      </w:r>
      <w:r>
        <w:rPr>
          <w:rFonts w:hint="eastAsia" w:ascii="宋体" w:hAnsi="宋体" w:eastAsia="宋体" w:cs="宋体"/>
          <w:b/>
          <w:bCs/>
          <w:color w:val="auto"/>
          <w:sz w:val="24"/>
          <w:szCs w:val="24"/>
          <w:highlight w:val="none"/>
        </w:rPr>
        <w:t>处理。</w:t>
      </w:r>
    </w:p>
    <w:p w14:paraId="4CADC76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满足</w:t>
      </w:r>
      <w:r>
        <w:rPr>
          <w:rStyle w:val="43"/>
          <w:rFonts w:hint="eastAsia" w:ascii="宋体" w:hAnsi="宋体" w:eastAsia="宋体" w:cs="宋体"/>
          <w:color w:val="auto"/>
          <w:sz w:val="24"/>
          <w:szCs w:val="24"/>
          <w:highlight w:val="none"/>
          <w:lang w:val="en-US" w:eastAsia="zh-CN"/>
        </w:rPr>
        <w:t>比选</w:t>
      </w:r>
      <w:r>
        <w:rPr>
          <w:rStyle w:val="43"/>
          <w:rFonts w:hint="eastAsia" w:ascii="宋体" w:hAnsi="宋体" w:eastAsia="宋体" w:cs="宋体"/>
          <w:color w:val="auto"/>
          <w:sz w:val="24"/>
          <w:szCs w:val="24"/>
          <w:highlight w:val="none"/>
        </w:rPr>
        <w:t>文件要求且报价最低的报价为评标基准价，其报价响应得分为满分。</w:t>
      </w:r>
    </w:p>
    <w:p w14:paraId="2C0A0F1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其他</w:t>
      </w:r>
      <w:r>
        <w:rPr>
          <w:rStyle w:val="43"/>
          <w:rFonts w:hint="eastAsia" w:ascii="宋体" w:hAnsi="宋体" w:eastAsia="宋体" w:cs="宋体"/>
          <w:color w:val="auto"/>
          <w:sz w:val="24"/>
          <w:szCs w:val="24"/>
          <w:highlight w:val="none"/>
          <w:lang w:val="en-US" w:eastAsia="zh-CN"/>
        </w:rPr>
        <w:t>供应商</w:t>
      </w:r>
      <w:r>
        <w:rPr>
          <w:rStyle w:val="43"/>
          <w:rFonts w:hint="eastAsia" w:ascii="宋体" w:hAnsi="宋体" w:eastAsia="宋体" w:cs="宋体"/>
          <w:color w:val="auto"/>
          <w:sz w:val="24"/>
          <w:szCs w:val="24"/>
          <w:highlight w:val="none"/>
        </w:rPr>
        <w:t>的报价响应得分分别按照下列公式计算：</w:t>
      </w:r>
    </w:p>
    <w:p w14:paraId="14335F97">
      <w:pPr>
        <w:snapToGrid w:val="0"/>
        <w:ind w:firstLine="484" w:firstLineChars="202"/>
        <w:rPr>
          <w:rStyle w:val="43"/>
          <w:rFonts w:hint="eastAsia" w:ascii="宋体" w:hAnsi="宋体" w:eastAsia="宋体" w:cs="宋体"/>
          <w:color w:val="auto"/>
          <w:highlight w:val="none"/>
        </w:rPr>
      </w:pPr>
      <w:r>
        <w:rPr>
          <w:rStyle w:val="43"/>
          <w:rFonts w:hint="eastAsia" w:ascii="宋体" w:hAnsi="宋体" w:eastAsia="宋体" w:cs="宋体"/>
          <w:color w:val="auto"/>
          <w:sz w:val="24"/>
          <w:szCs w:val="24"/>
          <w:highlight w:val="none"/>
        </w:rPr>
        <w:t>报价响应得分 =（评标基准价/投标报价）×</w:t>
      </w:r>
      <w:r>
        <w:rPr>
          <w:rStyle w:val="43"/>
          <w:rFonts w:hint="eastAsia" w:ascii="宋体" w:hAnsi="宋体" w:eastAsia="宋体" w:cs="宋体"/>
          <w:color w:val="auto"/>
          <w:sz w:val="24"/>
          <w:szCs w:val="24"/>
          <w:highlight w:val="none"/>
          <w:lang w:val="en-US" w:eastAsia="zh-CN"/>
        </w:rPr>
        <w:t>10</w:t>
      </w:r>
      <w:r>
        <w:rPr>
          <w:rStyle w:val="43"/>
          <w:rFonts w:hint="eastAsia" w:ascii="宋体" w:hAnsi="宋体" w:eastAsia="宋体" w:cs="宋体"/>
          <w:color w:val="auto"/>
          <w:sz w:val="24"/>
          <w:szCs w:val="24"/>
          <w:highlight w:val="none"/>
        </w:rPr>
        <w:t>%×100</w:t>
      </w:r>
    </w:p>
    <w:p w14:paraId="77375C53">
      <w:pPr>
        <w:snapToGrid w:val="0"/>
        <w:ind w:firstLine="482"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（三）评标争议</w:t>
      </w:r>
    </w:p>
    <w:p w14:paraId="02FB2869">
      <w:pPr>
        <w:snapToGrid w:val="0"/>
        <w:ind w:firstLine="573"/>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评标时</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对评标的细则若有争议，由</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集体讨论确定，并对未尽情况有最终解释权。</w:t>
      </w:r>
    </w:p>
    <w:p w14:paraId="7735B19B">
      <w:pPr>
        <w:snapToGrid w:val="0"/>
        <w:ind w:firstLine="482"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（四）落标原因</w:t>
      </w:r>
    </w:p>
    <w:p w14:paraId="3E268B3A">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不对落标的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做落标原因的解释。</w:t>
      </w:r>
    </w:p>
    <w:p w14:paraId="4B690908">
      <w:pPr>
        <w:snapToGrid w:val="0"/>
        <w:ind w:firstLine="482" w:firstLineChars="2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九、出现下列情形之一的，作</w:t>
      </w:r>
      <w:r>
        <w:rPr>
          <w:rStyle w:val="43"/>
          <w:rFonts w:hint="eastAsia" w:ascii="宋体" w:hAnsi="宋体" w:eastAsia="宋体" w:cs="宋体"/>
          <w:b/>
          <w:color w:val="auto"/>
          <w:sz w:val="24"/>
          <w:szCs w:val="24"/>
          <w:highlight w:val="none"/>
          <w:lang w:eastAsia="zh-CN"/>
        </w:rPr>
        <w:t>无效响应</w:t>
      </w:r>
      <w:r>
        <w:rPr>
          <w:rStyle w:val="43"/>
          <w:rFonts w:hint="eastAsia" w:ascii="宋体" w:hAnsi="宋体" w:eastAsia="宋体" w:cs="宋体"/>
          <w:b/>
          <w:color w:val="auto"/>
          <w:sz w:val="24"/>
          <w:szCs w:val="24"/>
          <w:highlight w:val="none"/>
        </w:rPr>
        <w:t>处理：</w:t>
      </w:r>
    </w:p>
    <w:p w14:paraId="49515E79">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1.响应文件</w:t>
      </w:r>
      <w:r>
        <w:rPr>
          <w:rStyle w:val="43"/>
          <w:rFonts w:hint="eastAsia" w:ascii="宋体" w:hAnsi="宋体" w:eastAsia="宋体" w:cs="宋体"/>
          <w:color w:val="auto"/>
          <w:sz w:val="24"/>
          <w:szCs w:val="24"/>
          <w:highlight w:val="none"/>
        </w:rPr>
        <w:t>未按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w:t>
      </w:r>
      <w:r>
        <w:rPr>
          <w:rStyle w:val="43"/>
          <w:rFonts w:hint="eastAsia" w:ascii="宋体" w:hAnsi="宋体" w:eastAsia="宋体" w:cs="宋体"/>
          <w:color w:val="auto"/>
          <w:sz w:val="24"/>
          <w:szCs w:val="24"/>
          <w:highlight w:val="none"/>
          <w:lang w:val="en-US" w:eastAsia="zh-CN"/>
        </w:rPr>
        <w:t>密封、</w:t>
      </w:r>
      <w:r>
        <w:rPr>
          <w:rStyle w:val="43"/>
          <w:rFonts w:hint="eastAsia" w:ascii="宋体" w:hAnsi="宋体" w:eastAsia="宋体" w:cs="宋体"/>
          <w:color w:val="auto"/>
          <w:sz w:val="24"/>
          <w:szCs w:val="24"/>
          <w:highlight w:val="none"/>
        </w:rPr>
        <w:t>签署、盖章的；</w:t>
      </w:r>
    </w:p>
    <w:p w14:paraId="2BAC9E74">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不具备</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文件中规定的资格要求的；</w:t>
      </w:r>
    </w:p>
    <w:p w14:paraId="5CBC853B">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报价超过</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文件中规定的预算金额或者最高限价的；</w:t>
      </w:r>
    </w:p>
    <w:p w14:paraId="6BF73064">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4.响应文件</w:t>
      </w:r>
      <w:r>
        <w:rPr>
          <w:rStyle w:val="43"/>
          <w:rFonts w:hint="eastAsia" w:ascii="宋体" w:hAnsi="宋体" w:eastAsia="宋体" w:cs="宋体"/>
          <w:color w:val="auto"/>
          <w:sz w:val="24"/>
          <w:szCs w:val="24"/>
          <w:highlight w:val="none"/>
        </w:rPr>
        <w:t>含有采购人不能接受的附加条件的；</w:t>
      </w:r>
    </w:p>
    <w:p w14:paraId="6DF13BA2">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rPr>
        <w:t>法律、法规和</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文件规定的其他无效情形</w:t>
      </w:r>
      <w:r>
        <w:rPr>
          <w:rStyle w:val="43"/>
          <w:rFonts w:hint="eastAsia" w:ascii="宋体" w:hAnsi="宋体" w:eastAsia="宋体" w:cs="宋体"/>
          <w:color w:val="auto"/>
          <w:sz w:val="24"/>
          <w:szCs w:val="24"/>
          <w:highlight w:val="none"/>
          <w:lang w:eastAsia="zh-CN"/>
        </w:rPr>
        <w:t>；</w:t>
      </w:r>
    </w:p>
    <w:p w14:paraId="35EB562B">
      <w:pPr>
        <w:snapToGrid w:val="0"/>
        <w:ind w:firstLine="480" w:firstLineChars="200"/>
        <w:rPr>
          <w:rStyle w:val="43"/>
          <w:rFonts w:hint="default" w:ascii="宋体" w:hAnsi="宋体" w:eastAsia="宋体" w:cs="宋体"/>
          <w:color w:val="auto"/>
          <w:sz w:val="24"/>
          <w:szCs w:val="24"/>
          <w:highlight w:val="none"/>
          <w:lang w:val="en-US" w:eastAsia="zh-CN"/>
        </w:rPr>
      </w:pPr>
      <w:r>
        <w:rPr>
          <w:rStyle w:val="43"/>
          <w:rFonts w:hint="eastAsia" w:ascii="宋体" w:hAnsi="宋体" w:eastAsia="宋体" w:cs="宋体"/>
          <w:color w:val="auto"/>
          <w:sz w:val="24"/>
          <w:szCs w:val="24"/>
          <w:highlight w:val="none"/>
          <w:lang w:val="en-US" w:eastAsia="zh-CN"/>
        </w:rPr>
        <w:t>6.项目技术、方案不满足项目需求中的要求，有重大偏离或保留的。</w:t>
      </w:r>
    </w:p>
    <w:p w14:paraId="143929C2">
      <w:pPr>
        <w:snapToGrid w:val="0"/>
        <w:ind w:firstLine="480" w:firstLineChars="200"/>
        <w:rPr>
          <w:rStyle w:val="43"/>
          <w:rFonts w:hint="eastAsia" w:ascii="宋体" w:hAnsi="宋体" w:eastAsia="宋体" w:cs="宋体"/>
          <w:b/>
          <w:color w:val="auto"/>
          <w:sz w:val="24"/>
          <w:szCs w:val="24"/>
          <w:highlight w:val="none"/>
          <w:lang w:val="en-US" w:eastAsia="zh-CN"/>
        </w:rPr>
      </w:pPr>
      <w:r>
        <w:rPr>
          <w:rStyle w:val="43"/>
          <w:rFonts w:hint="eastAsia" w:ascii="宋体" w:hAnsi="宋体" w:eastAsia="宋体" w:cs="宋体"/>
          <w:color w:val="auto"/>
          <w:sz w:val="24"/>
          <w:szCs w:val="24"/>
          <w:highlight w:val="none"/>
          <w:lang w:val="en-US" w:eastAsia="zh-CN"/>
        </w:rPr>
        <w:t>7.供应商的商务</w:t>
      </w:r>
      <w:r>
        <w:rPr>
          <w:rStyle w:val="43"/>
          <w:rFonts w:hint="eastAsia" w:ascii="宋体" w:hAnsi="宋体" w:eastAsia="宋体" w:cs="宋体"/>
          <w:color w:val="auto"/>
          <w:sz w:val="24"/>
          <w:szCs w:val="24"/>
          <w:highlight w:val="none"/>
        </w:rPr>
        <w:t>技术部分得分相差悬殊，</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一致认为得分畸低者没有实质性响应的</w:t>
      </w:r>
      <w:r>
        <w:rPr>
          <w:rStyle w:val="43"/>
          <w:rFonts w:hint="eastAsia" w:ascii="宋体" w:hAnsi="宋体" w:eastAsia="宋体" w:cs="宋体"/>
          <w:color w:val="auto"/>
          <w:sz w:val="24"/>
          <w:szCs w:val="24"/>
          <w:highlight w:val="none"/>
          <w:lang w:eastAsia="zh-CN"/>
        </w:rPr>
        <w:t>。</w:t>
      </w:r>
    </w:p>
    <w:p w14:paraId="4CA84470">
      <w:pPr>
        <w:snapToGrid w:val="0"/>
        <w:ind w:firstLine="482"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b/>
          <w:color w:val="auto"/>
          <w:sz w:val="24"/>
          <w:szCs w:val="24"/>
          <w:highlight w:val="none"/>
        </w:rPr>
        <w:t>十、有下列情形之一的，视为</w:t>
      </w:r>
      <w:r>
        <w:rPr>
          <w:rStyle w:val="43"/>
          <w:rFonts w:hint="eastAsia" w:ascii="宋体" w:hAnsi="宋体" w:eastAsia="宋体" w:cs="宋体"/>
          <w:b/>
          <w:color w:val="auto"/>
          <w:sz w:val="24"/>
          <w:szCs w:val="24"/>
          <w:highlight w:val="none"/>
          <w:lang w:eastAsia="zh-CN"/>
        </w:rPr>
        <w:t>供应商</w:t>
      </w:r>
      <w:r>
        <w:rPr>
          <w:rStyle w:val="43"/>
          <w:rFonts w:hint="eastAsia" w:ascii="宋体" w:hAnsi="宋体" w:eastAsia="宋体" w:cs="宋体"/>
          <w:b/>
          <w:color w:val="auto"/>
          <w:sz w:val="24"/>
          <w:szCs w:val="24"/>
          <w:highlight w:val="none"/>
        </w:rPr>
        <w:t>串通</w:t>
      </w:r>
      <w:r>
        <w:rPr>
          <w:rStyle w:val="43"/>
          <w:rFonts w:hint="eastAsia" w:ascii="宋体" w:hAnsi="宋体" w:eastAsia="宋体" w:cs="宋体"/>
          <w:b/>
          <w:color w:val="auto"/>
          <w:sz w:val="24"/>
          <w:szCs w:val="24"/>
          <w:highlight w:val="none"/>
          <w:lang w:val="en-US" w:eastAsia="zh-CN"/>
        </w:rPr>
        <w:t>参与投标</w:t>
      </w:r>
      <w:r>
        <w:rPr>
          <w:rStyle w:val="43"/>
          <w:rFonts w:hint="eastAsia" w:ascii="宋体" w:hAnsi="宋体" w:eastAsia="宋体" w:cs="宋体"/>
          <w:b/>
          <w:color w:val="auto"/>
          <w:sz w:val="24"/>
          <w:szCs w:val="24"/>
          <w:highlight w:val="none"/>
        </w:rPr>
        <w:t>，其</w:t>
      </w:r>
      <w:r>
        <w:rPr>
          <w:rStyle w:val="43"/>
          <w:rFonts w:hint="eastAsia" w:ascii="宋体" w:hAnsi="宋体" w:eastAsia="宋体" w:cs="宋体"/>
          <w:b/>
          <w:color w:val="auto"/>
          <w:sz w:val="24"/>
          <w:szCs w:val="24"/>
          <w:highlight w:val="none"/>
          <w:lang w:eastAsia="zh-CN"/>
        </w:rPr>
        <w:t>比选响应无效</w:t>
      </w:r>
    </w:p>
    <w:p w14:paraId="01255CDD">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由同一单位或者个人编制；</w:t>
      </w:r>
    </w:p>
    <w:p w14:paraId="3FF94CBC">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委托同一单位或者个人办理</w:t>
      </w:r>
      <w:r>
        <w:rPr>
          <w:rStyle w:val="43"/>
          <w:rFonts w:hint="eastAsia" w:ascii="宋体" w:hAnsi="宋体" w:eastAsia="宋体" w:cs="宋体"/>
          <w:color w:val="auto"/>
          <w:sz w:val="24"/>
          <w:szCs w:val="24"/>
          <w:highlight w:val="none"/>
          <w:lang w:val="en-US" w:eastAsia="zh-CN"/>
        </w:rPr>
        <w:t>投标</w:t>
      </w:r>
      <w:r>
        <w:rPr>
          <w:rStyle w:val="43"/>
          <w:rFonts w:hint="eastAsia" w:ascii="宋体" w:hAnsi="宋体" w:eastAsia="宋体" w:cs="宋体"/>
          <w:color w:val="auto"/>
          <w:sz w:val="24"/>
          <w:szCs w:val="24"/>
          <w:highlight w:val="none"/>
        </w:rPr>
        <w:t>事宜；</w:t>
      </w:r>
    </w:p>
    <w:p w14:paraId="772984A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载明的项目管理成员或者联系人员为同一人；</w:t>
      </w:r>
    </w:p>
    <w:p w14:paraId="7D91FC2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异常一致或者</w:t>
      </w:r>
      <w:r>
        <w:rPr>
          <w:rStyle w:val="43"/>
          <w:rFonts w:hint="eastAsia" w:ascii="宋体" w:hAnsi="宋体" w:eastAsia="宋体" w:cs="宋体"/>
          <w:color w:val="auto"/>
          <w:sz w:val="24"/>
          <w:szCs w:val="24"/>
          <w:highlight w:val="none"/>
          <w:lang w:eastAsia="zh-CN"/>
        </w:rPr>
        <w:t>报价</w:t>
      </w:r>
      <w:r>
        <w:rPr>
          <w:rStyle w:val="43"/>
          <w:rFonts w:hint="eastAsia" w:ascii="宋体" w:hAnsi="宋体" w:eastAsia="宋体" w:cs="宋体"/>
          <w:color w:val="auto"/>
          <w:sz w:val="24"/>
          <w:szCs w:val="24"/>
          <w:highlight w:val="none"/>
        </w:rPr>
        <w:t>呈规律性差异；</w:t>
      </w:r>
    </w:p>
    <w:p w14:paraId="4446025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相互混装；</w:t>
      </w:r>
    </w:p>
    <w:p w14:paraId="34D45A8D">
      <w:pPr>
        <w:snapToGrid w:val="0"/>
        <w:ind w:firstLine="482" w:firstLineChars="2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十</w:t>
      </w:r>
      <w:r>
        <w:rPr>
          <w:rStyle w:val="43"/>
          <w:rFonts w:hint="eastAsia" w:ascii="宋体" w:hAnsi="宋体" w:eastAsia="宋体" w:cs="宋体"/>
          <w:b/>
          <w:color w:val="auto"/>
          <w:sz w:val="24"/>
          <w:szCs w:val="24"/>
          <w:highlight w:val="none"/>
          <w:lang w:val="en-US" w:eastAsia="zh-CN"/>
        </w:rPr>
        <w:t>一</w:t>
      </w:r>
      <w:r>
        <w:rPr>
          <w:rStyle w:val="43"/>
          <w:rFonts w:hint="eastAsia" w:ascii="宋体" w:hAnsi="宋体" w:eastAsia="宋体" w:cs="宋体"/>
          <w:b/>
          <w:color w:val="auto"/>
          <w:sz w:val="24"/>
          <w:szCs w:val="24"/>
          <w:highlight w:val="none"/>
        </w:rPr>
        <w:t>、出现下列情形之一的，作废标处理：</w:t>
      </w:r>
    </w:p>
    <w:p w14:paraId="407B7B74">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出现影响采购公正的违法违规行为的；</w:t>
      </w:r>
    </w:p>
    <w:p w14:paraId="0D108675">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所有</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报价超出采购预算价的；</w:t>
      </w:r>
    </w:p>
    <w:p w14:paraId="75BDBEF9">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因重大变故，采购任务被取消的；</w:t>
      </w:r>
    </w:p>
    <w:p w14:paraId="51CD8756">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依据法律法规可以认定为废标的其他情况。</w:t>
      </w:r>
    </w:p>
    <w:p w14:paraId="5ACF6D13">
      <w:pPr>
        <w:snapToGrid w:val="0"/>
        <w:ind w:firstLine="482" w:firstLineChars="2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十</w:t>
      </w:r>
      <w:r>
        <w:rPr>
          <w:rStyle w:val="43"/>
          <w:rFonts w:hint="eastAsia" w:ascii="宋体" w:hAnsi="宋体" w:eastAsia="宋体" w:cs="宋体"/>
          <w:b/>
          <w:color w:val="auto"/>
          <w:sz w:val="24"/>
          <w:szCs w:val="24"/>
          <w:highlight w:val="none"/>
          <w:lang w:val="en-US" w:eastAsia="zh-CN"/>
        </w:rPr>
        <w:t>二</w:t>
      </w:r>
      <w:r>
        <w:rPr>
          <w:rStyle w:val="43"/>
          <w:rFonts w:hint="eastAsia" w:ascii="宋体" w:hAnsi="宋体" w:eastAsia="宋体" w:cs="宋体"/>
          <w:b/>
          <w:color w:val="auto"/>
          <w:sz w:val="24"/>
          <w:szCs w:val="24"/>
          <w:highlight w:val="none"/>
        </w:rPr>
        <w:t>、</w:t>
      </w:r>
      <w:r>
        <w:rPr>
          <w:rStyle w:val="43"/>
          <w:rFonts w:hint="eastAsia" w:ascii="宋体" w:hAnsi="宋体" w:eastAsia="宋体" w:cs="宋体"/>
          <w:b/>
          <w:color w:val="auto"/>
          <w:sz w:val="24"/>
          <w:szCs w:val="24"/>
          <w:highlight w:val="none"/>
          <w:lang w:val="en-US" w:eastAsia="zh-CN"/>
        </w:rPr>
        <w:t>中选</w:t>
      </w:r>
      <w:r>
        <w:rPr>
          <w:rStyle w:val="43"/>
          <w:rFonts w:hint="eastAsia" w:ascii="宋体" w:hAnsi="宋体" w:eastAsia="宋体" w:cs="宋体"/>
          <w:b/>
          <w:color w:val="auto"/>
          <w:sz w:val="24"/>
          <w:szCs w:val="24"/>
          <w:highlight w:val="none"/>
        </w:rPr>
        <w:t>通知</w:t>
      </w:r>
    </w:p>
    <w:p w14:paraId="37ED6F1A">
      <w:pPr>
        <w:snapToGrid w:val="0"/>
        <w:ind w:firstLine="484" w:firstLineChars="202"/>
        <w:rPr>
          <w:rStyle w:val="43"/>
          <w:rFonts w:hint="eastAsia" w:ascii="宋体" w:hAnsi="宋体" w:eastAsia="宋体" w:cs="宋体"/>
          <w:color w:val="auto"/>
          <w:kern w:val="0"/>
          <w:sz w:val="24"/>
          <w:szCs w:val="24"/>
          <w:highlight w:val="none"/>
        </w:rPr>
      </w:pPr>
      <w:r>
        <w:rPr>
          <w:rStyle w:val="43"/>
          <w:rFonts w:hint="eastAsia" w:ascii="宋体" w:hAnsi="宋体" w:eastAsia="宋体" w:cs="宋体"/>
          <w:color w:val="auto"/>
          <w:kern w:val="0"/>
          <w:sz w:val="24"/>
          <w:szCs w:val="24"/>
          <w:highlight w:val="none"/>
          <w:lang w:eastAsia="zh-CN"/>
        </w:rPr>
        <w:t>1.</w:t>
      </w:r>
      <w:r>
        <w:rPr>
          <w:rStyle w:val="43"/>
          <w:rFonts w:hint="eastAsia" w:ascii="宋体" w:hAnsi="宋体" w:eastAsia="宋体" w:cs="宋体"/>
          <w:color w:val="auto"/>
          <w:kern w:val="0"/>
          <w:sz w:val="24"/>
          <w:szCs w:val="24"/>
          <w:highlight w:val="none"/>
        </w:rPr>
        <w:t>开标结束后，采购人自</w:t>
      </w:r>
      <w:r>
        <w:rPr>
          <w:rStyle w:val="43"/>
          <w:rFonts w:hint="eastAsia" w:ascii="宋体" w:hAnsi="宋体" w:eastAsia="宋体" w:cs="宋体"/>
          <w:color w:val="auto"/>
          <w:kern w:val="0"/>
          <w:sz w:val="24"/>
          <w:szCs w:val="24"/>
          <w:highlight w:val="none"/>
          <w:lang w:eastAsia="zh-CN"/>
        </w:rPr>
        <w:t>中选供应商</w:t>
      </w:r>
      <w:r>
        <w:rPr>
          <w:rStyle w:val="43"/>
          <w:rFonts w:hint="eastAsia" w:ascii="宋体" w:hAnsi="宋体" w:eastAsia="宋体" w:cs="宋体"/>
          <w:color w:val="auto"/>
          <w:kern w:val="0"/>
          <w:sz w:val="24"/>
          <w:szCs w:val="24"/>
          <w:highlight w:val="none"/>
        </w:rPr>
        <w:t>确定之日起2个工作日内在指定媒体上</w:t>
      </w:r>
      <w:r>
        <w:rPr>
          <w:rStyle w:val="43"/>
          <w:rFonts w:hint="eastAsia" w:ascii="宋体" w:hAnsi="宋体" w:eastAsia="宋体" w:cs="宋体"/>
          <w:color w:val="auto"/>
          <w:kern w:val="0"/>
          <w:sz w:val="24"/>
          <w:szCs w:val="24"/>
          <w:highlight w:val="none"/>
          <w:lang w:eastAsia="zh-CN"/>
        </w:rPr>
        <w:t>通告</w:t>
      </w:r>
      <w:r>
        <w:rPr>
          <w:rStyle w:val="43"/>
          <w:rFonts w:hint="eastAsia" w:ascii="宋体" w:hAnsi="宋体" w:eastAsia="宋体" w:cs="宋体"/>
          <w:color w:val="auto"/>
          <w:kern w:val="0"/>
          <w:sz w:val="24"/>
          <w:szCs w:val="24"/>
          <w:highlight w:val="none"/>
          <w:lang w:val="en-US" w:eastAsia="zh-CN"/>
        </w:rPr>
        <w:t>中选</w:t>
      </w:r>
      <w:r>
        <w:rPr>
          <w:rStyle w:val="43"/>
          <w:rFonts w:hint="eastAsia" w:ascii="宋体" w:hAnsi="宋体" w:eastAsia="宋体" w:cs="宋体"/>
          <w:color w:val="auto"/>
          <w:kern w:val="0"/>
          <w:sz w:val="24"/>
          <w:szCs w:val="24"/>
          <w:highlight w:val="none"/>
        </w:rPr>
        <w:t>结果。</w:t>
      </w:r>
    </w:p>
    <w:p w14:paraId="2613BE1E">
      <w:pPr>
        <w:snapToGrid w:val="0"/>
        <w:ind w:firstLine="484" w:firstLineChars="202"/>
        <w:rPr>
          <w:rStyle w:val="43"/>
          <w:rFonts w:hint="eastAsia" w:ascii="宋体" w:hAnsi="宋体" w:eastAsia="宋体" w:cs="宋体"/>
          <w:color w:val="auto"/>
          <w:kern w:val="0"/>
          <w:sz w:val="24"/>
          <w:szCs w:val="24"/>
          <w:highlight w:val="none"/>
        </w:rPr>
      </w:pPr>
      <w:r>
        <w:rPr>
          <w:rStyle w:val="43"/>
          <w:rFonts w:hint="eastAsia" w:ascii="宋体" w:hAnsi="宋体" w:eastAsia="宋体" w:cs="宋体"/>
          <w:color w:val="auto"/>
          <w:kern w:val="0"/>
          <w:sz w:val="24"/>
          <w:szCs w:val="24"/>
          <w:highlight w:val="none"/>
          <w:lang w:eastAsia="zh-CN"/>
        </w:rPr>
        <w:t>2.</w:t>
      </w:r>
      <w:r>
        <w:rPr>
          <w:rStyle w:val="43"/>
          <w:rFonts w:hint="eastAsia" w:ascii="宋体" w:hAnsi="宋体" w:eastAsia="宋体" w:cs="宋体"/>
          <w:color w:val="auto"/>
          <w:kern w:val="0"/>
          <w:sz w:val="24"/>
          <w:szCs w:val="24"/>
          <w:highlight w:val="none"/>
          <w:lang w:val="en-US" w:eastAsia="zh-CN"/>
        </w:rPr>
        <w:t>中选</w:t>
      </w:r>
      <w:r>
        <w:rPr>
          <w:rStyle w:val="43"/>
          <w:rFonts w:hint="eastAsia" w:ascii="宋体" w:hAnsi="宋体" w:eastAsia="宋体" w:cs="宋体"/>
          <w:color w:val="auto"/>
          <w:kern w:val="0"/>
          <w:sz w:val="24"/>
          <w:szCs w:val="24"/>
          <w:highlight w:val="none"/>
          <w:lang w:eastAsia="zh-CN"/>
        </w:rPr>
        <w:t>通告</w:t>
      </w:r>
      <w:r>
        <w:rPr>
          <w:rStyle w:val="43"/>
          <w:rFonts w:hint="eastAsia" w:ascii="宋体" w:hAnsi="宋体" w:eastAsia="宋体" w:cs="宋体"/>
          <w:color w:val="auto"/>
          <w:kern w:val="0"/>
          <w:sz w:val="24"/>
          <w:szCs w:val="24"/>
          <w:highlight w:val="none"/>
        </w:rPr>
        <w:t>期限为1个工作日。</w:t>
      </w:r>
    </w:p>
    <w:p w14:paraId="2892A828">
      <w:pPr>
        <w:snapToGrid w:val="0"/>
        <w:ind w:firstLine="484" w:firstLineChars="202"/>
        <w:rPr>
          <w:rStyle w:val="43"/>
          <w:rFonts w:hint="eastAsia" w:ascii="宋体" w:hAnsi="宋体" w:eastAsia="宋体" w:cs="宋体"/>
          <w:b/>
          <w:bCs/>
          <w:color w:val="auto"/>
          <w:kern w:val="0"/>
          <w:sz w:val="24"/>
          <w:szCs w:val="24"/>
          <w:highlight w:val="none"/>
        </w:rPr>
      </w:pPr>
      <w:r>
        <w:rPr>
          <w:rStyle w:val="43"/>
          <w:rFonts w:hint="eastAsia" w:ascii="宋体" w:hAnsi="宋体" w:eastAsia="宋体" w:cs="宋体"/>
          <w:color w:val="auto"/>
          <w:kern w:val="0"/>
          <w:sz w:val="24"/>
          <w:szCs w:val="24"/>
          <w:highlight w:val="none"/>
          <w:lang w:eastAsia="zh-CN"/>
        </w:rPr>
        <w:t>3.</w:t>
      </w:r>
      <w:r>
        <w:rPr>
          <w:rStyle w:val="43"/>
          <w:rFonts w:hint="eastAsia" w:ascii="宋体" w:hAnsi="宋体" w:eastAsia="宋体" w:cs="宋体"/>
          <w:color w:val="auto"/>
          <w:kern w:val="0"/>
          <w:sz w:val="24"/>
          <w:szCs w:val="24"/>
          <w:highlight w:val="none"/>
        </w:rPr>
        <w:t>《</w:t>
      </w:r>
      <w:r>
        <w:rPr>
          <w:rStyle w:val="43"/>
          <w:rFonts w:hint="eastAsia" w:ascii="宋体" w:hAnsi="宋体" w:eastAsia="宋体" w:cs="宋体"/>
          <w:color w:val="auto"/>
          <w:kern w:val="0"/>
          <w:sz w:val="24"/>
          <w:szCs w:val="24"/>
          <w:highlight w:val="none"/>
          <w:lang w:val="en-US" w:eastAsia="zh-CN"/>
        </w:rPr>
        <w:t>中选</w:t>
      </w:r>
      <w:r>
        <w:rPr>
          <w:rStyle w:val="43"/>
          <w:rFonts w:hint="eastAsia" w:ascii="宋体" w:hAnsi="宋体" w:eastAsia="宋体" w:cs="宋体"/>
          <w:color w:val="auto"/>
          <w:kern w:val="0"/>
          <w:sz w:val="24"/>
          <w:szCs w:val="24"/>
          <w:highlight w:val="none"/>
        </w:rPr>
        <w:t>通知书》一经发出，即具有法律效力。采购人、</w:t>
      </w:r>
      <w:r>
        <w:rPr>
          <w:rStyle w:val="43"/>
          <w:rFonts w:hint="eastAsia" w:ascii="宋体" w:hAnsi="宋体" w:eastAsia="宋体" w:cs="宋体"/>
          <w:color w:val="auto"/>
          <w:kern w:val="0"/>
          <w:sz w:val="24"/>
          <w:szCs w:val="24"/>
          <w:highlight w:val="none"/>
          <w:lang w:eastAsia="zh-CN"/>
        </w:rPr>
        <w:t>中选供应商</w:t>
      </w:r>
      <w:r>
        <w:rPr>
          <w:rStyle w:val="43"/>
          <w:rFonts w:hint="eastAsia" w:ascii="宋体" w:hAnsi="宋体" w:eastAsia="宋体" w:cs="宋体"/>
          <w:color w:val="auto"/>
          <w:kern w:val="0"/>
          <w:sz w:val="24"/>
          <w:szCs w:val="24"/>
          <w:highlight w:val="none"/>
        </w:rPr>
        <w:t>依法承担法律责任。</w:t>
      </w:r>
      <w:r>
        <w:rPr>
          <w:rStyle w:val="43"/>
          <w:rFonts w:hint="eastAsia" w:ascii="宋体" w:hAnsi="宋体" w:eastAsia="宋体" w:cs="宋体"/>
          <w:b/>
          <w:bCs/>
          <w:color w:val="auto"/>
          <w:kern w:val="0"/>
          <w:sz w:val="24"/>
          <w:szCs w:val="24"/>
          <w:highlight w:val="none"/>
        </w:rPr>
        <w:t xml:space="preserve"> </w:t>
      </w:r>
    </w:p>
    <w:p w14:paraId="541EE797">
      <w:pP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p>
    <w:p w14:paraId="6182D9DA">
      <w:pPr>
        <w:snapToGrid w:val="0"/>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第五章  合同授予</w:t>
      </w:r>
    </w:p>
    <w:p w14:paraId="057B682D">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一、</w:t>
      </w:r>
      <w:r>
        <w:rPr>
          <w:rStyle w:val="43"/>
          <w:rFonts w:hint="eastAsia" w:ascii="宋体" w:hAnsi="宋体" w:eastAsia="宋体" w:cs="宋体"/>
          <w:bCs/>
          <w:color w:val="auto"/>
          <w:sz w:val="24"/>
          <w:szCs w:val="24"/>
          <w:highlight w:val="none"/>
        </w:rPr>
        <w:t>自</w:t>
      </w:r>
      <w:r>
        <w:rPr>
          <w:rStyle w:val="43"/>
          <w:rFonts w:hint="eastAsia" w:ascii="宋体" w:hAnsi="宋体" w:eastAsia="宋体" w:cs="宋体"/>
          <w:bCs/>
          <w:color w:val="auto"/>
          <w:sz w:val="24"/>
          <w:szCs w:val="24"/>
          <w:highlight w:val="none"/>
          <w:lang w:eastAsia="zh-CN"/>
        </w:rPr>
        <w:t>中选通知书</w:t>
      </w:r>
      <w:r>
        <w:rPr>
          <w:rStyle w:val="43"/>
          <w:rFonts w:hint="eastAsia" w:ascii="宋体" w:hAnsi="宋体" w:eastAsia="宋体" w:cs="宋体"/>
          <w:bCs/>
          <w:color w:val="auto"/>
          <w:sz w:val="24"/>
          <w:szCs w:val="24"/>
          <w:highlight w:val="none"/>
        </w:rPr>
        <w:t>发出之日起</w:t>
      </w:r>
      <w:r>
        <w:rPr>
          <w:rStyle w:val="43"/>
          <w:rFonts w:hint="eastAsia" w:ascii="宋体" w:hAnsi="宋体" w:eastAsia="宋体" w:cs="宋体"/>
          <w:bCs/>
          <w:color w:val="auto"/>
          <w:sz w:val="24"/>
          <w:szCs w:val="24"/>
          <w:highlight w:val="none"/>
          <w:lang w:val="en-US" w:eastAsia="zh-CN"/>
        </w:rPr>
        <w:t>30</w:t>
      </w:r>
      <w:r>
        <w:rPr>
          <w:rStyle w:val="43"/>
          <w:rFonts w:hint="eastAsia" w:ascii="宋体" w:hAnsi="宋体" w:eastAsia="宋体" w:cs="宋体"/>
          <w:bCs/>
          <w:color w:val="auto"/>
          <w:sz w:val="24"/>
          <w:szCs w:val="24"/>
          <w:highlight w:val="none"/>
        </w:rPr>
        <w:t>日内，</w:t>
      </w:r>
      <w:r>
        <w:rPr>
          <w:rStyle w:val="43"/>
          <w:rFonts w:hint="eastAsia" w:ascii="宋体" w:hAnsi="宋体" w:eastAsia="宋体" w:cs="宋体"/>
          <w:bCs/>
          <w:color w:val="auto"/>
          <w:sz w:val="24"/>
          <w:szCs w:val="24"/>
          <w:highlight w:val="none"/>
          <w:lang w:eastAsia="zh-CN"/>
        </w:rPr>
        <w:t>中选供应商</w:t>
      </w:r>
      <w:r>
        <w:rPr>
          <w:rStyle w:val="43"/>
          <w:rFonts w:hint="eastAsia" w:ascii="宋体" w:hAnsi="宋体" w:eastAsia="宋体" w:cs="宋体"/>
          <w:bCs/>
          <w:color w:val="auto"/>
          <w:sz w:val="24"/>
          <w:szCs w:val="24"/>
          <w:highlight w:val="none"/>
        </w:rPr>
        <w:t>凭“</w:t>
      </w:r>
      <w:r>
        <w:rPr>
          <w:rStyle w:val="43"/>
          <w:rFonts w:hint="eastAsia" w:ascii="宋体" w:hAnsi="宋体" w:eastAsia="宋体" w:cs="宋体"/>
          <w:bCs/>
          <w:color w:val="auto"/>
          <w:sz w:val="24"/>
          <w:szCs w:val="24"/>
          <w:highlight w:val="none"/>
          <w:lang w:eastAsia="zh-CN"/>
        </w:rPr>
        <w:t>中选通知书</w:t>
      </w:r>
      <w:r>
        <w:rPr>
          <w:rStyle w:val="43"/>
          <w:rFonts w:hint="eastAsia" w:ascii="宋体" w:hAnsi="宋体" w:eastAsia="宋体" w:cs="宋体"/>
          <w:bCs/>
          <w:color w:val="auto"/>
          <w:sz w:val="24"/>
          <w:szCs w:val="24"/>
          <w:highlight w:val="none"/>
        </w:rPr>
        <w:t>”与采购人签订合同。合同一式四份，采购人、供应商各贰份</w:t>
      </w:r>
      <w:r>
        <w:rPr>
          <w:rStyle w:val="43"/>
          <w:rFonts w:hint="eastAsia" w:ascii="宋体" w:hAnsi="宋体" w:eastAsia="宋体" w:cs="宋体"/>
          <w:color w:val="auto"/>
          <w:sz w:val="24"/>
          <w:szCs w:val="21"/>
          <w:highlight w:val="none"/>
        </w:rPr>
        <w:t>。所签合同不得对采购文件作实质性修改。采购人不得向</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提出不合理的要求作为签订合同的条件，不得与</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私下订立背离采购文件实质性内容的协议。</w:t>
      </w:r>
    </w:p>
    <w:p w14:paraId="4AA819EB">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二、采购人按合同约定积极配合</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履约，</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履约到位后，请以书面形式向采购人提出验收申请，采购人接到申请后原则上在5个工作日内及时组织相关专业技术人员，必要时邀请质检等部门共同参与验收，并出具验收报告，</w:t>
      </w:r>
      <w:r>
        <w:rPr>
          <w:rStyle w:val="43"/>
          <w:rFonts w:hint="eastAsia" w:ascii="宋体" w:hAnsi="宋体" w:eastAsia="宋体" w:cs="宋体"/>
          <w:color w:val="auto"/>
          <w:sz w:val="24"/>
          <w:szCs w:val="21"/>
          <w:highlight w:val="none"/>
          <w:lang w:val="en-US" w:eastAsia="zh-CN"/>
        </w:rPr>
        <w:t>作为支付货款的依据</w:t>
      </w:r>
      <w:r>
        <w:rPr>
          <w:rStyle w:val="43"/>
          <w:rFonts w:hint="eastAsia" w:ascii="宋体" w:hAnsi="宋体" w:eastAsia="宋体" w:cs="宋体"/>
          <w:color w:val="auto"/>
          <w:sz w:val="24"/>
          <w:szCs w:val="21"/>
          <w:highlight w:val="none"/>
        </w:rPr>
        <w:t>。</w:t>
      </w:r>
    </w:p>
    <w:p w14:paraId="1C5A1FA8">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三、采购人故意推迟项目验收时间的，与</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串通或要求</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通过减少货物数量或降低服务标准的，在履行合同中采取更改配置、调换物品等手段的，要求</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出具虚假发票或任意更改销售发票的，谋取不正当利益的，承担相应的法律责任。</w:t>
      </w:r>
    </w:p>
    <w:p w14:paraId="643C17F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四、</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出现违约情形，应当及时纠正或补偿；造成损失的，按合同约定追究违约责任；发现有假冒、伪劣、走私产品、商业贿赂等违法情形的，应由采购人移交工商、质监、公安等行政执法部门依法查处。</w:t>
      </w:r>
    </w:p>
    <w:p w14:paraId="4C1BD2F9">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五、按采购合同约定支付的货款。</w:t>
      </w:r>
    </w:p>
    <w:p w14:paraId="112251A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六、不响应付款方式的，视同响应文件无效，按</w:t>
      </w:r>
      <w:r>
        <w:rPr>
          <w:rStyle w:val="43"/>
          <w:rFonts w:hint="eastAsia" w:ascii="宋体" w:hAnsi="宋体" w:eastAsia="宋体" w:cs="宋体"/>
          <w:color w:val="auto"/>
          <w:sz w:val="24"/>
          <w:szCs w:val="21"/>
          <w:highlight w:val="none"/>
          <w:lang w:eastAsia="zh-CN"/>
        </w:rPr>
        <w:t>无效响应文件</w:t>
      </w:r>
      <w:r>
        <w:rPr>
          <w:rStyle w:val="43"/>
          <w:rFonts w:hint="eastAsia" w:ascii="宋体" w:hAnsi="宋体" w:eastAsia="宋体" w:cs="宋体"/>
          <w:color w:val="auto"/>
          <w:sz w:val="24"/>
          <w:szCs w:val="21"/>
          <w:highlight w:val="none"/>
        </w:rPr>
        <w:t>处理。</w:t>
      </w:r>
    </w:p>
    <w:p w14:paraId="64EEBAE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七、付款方式详见</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文件第三章，</w:t>
      </w:r>
      <w:r>
        <w:rPr>
          <w:rStyle w:val="43"/>
          <w:rFonts w:hint="eastAsia" w:ascii="宋体" w:hAnsi="宋体" w:eastAsia="宋体" w:cs="宋体"/>
          <w:color w:val="auto"/>
          <w:sz w:val="24"/>
          <w:szCs w:val="21"/>
          <w:highlight w:val="none"/>
          <w:lang w:val="en-US" w:eastAsia="zh-CN"/>
        </w:rPr>
        <w:t>以上</w:t>
      </w:r>
      <w:r>
        <w:rPr>
          <w:rStyle w:val="43"/>
          <w:rFonts w:hint="eastAsia" w:ascii="宋体" w:hAnsi="宋体" w:eastAsia="宋体" w:cs="宋体"/>
          <w:color w:val="auto"/>
          <w:sz w:val="24"/>
          <w:szCs w:val="21"/>
          <w:highlight w:val="none"/>
        </w:rPr>
        <w:t>项目款的支付不计息。</w:t>
      </w:r>
    </w:p>
    <w:p w14:paraId="6AF330AB">
      <w:pPr>
        <w:snapToGrid w:val="0"/>
        <w:spacing w:line="500" w:lineRule="exact"/>
        <w:ind w:firstLine="480" w:firstLineChars="200"/>
        <w:rPr>
          <w:rStyle w:val="43"/>
          <w:rFonts w:hint="eastAsia" w:ascii="宋体" w:hAnsi="宋体" w:eastAsia="宋体" w:cs="宋体"/>
          <w:color w:val="auto"/>
          <w:sz w:val="24"/>
          <w:szCs w:val="21"/>
          <w:highlight w:val="none"/>
        </w:rPr>
      </w:pPr>
    </w:p>
    <w:p w14:paraId="6E3B7E12">
      <w:pPr>
        <w:snapToGrid w:val="0"/>
        <w:spacing w:line="500" w:lineRule="exact"/>
        <w:ind w:firstLine="420" w:firstLineChars="200"/>
        <w:rPr>
          <w:rStyle w:val="43"/>
          <w:rFonts w:hint="eastAsia" w:ascii="宋体" w:hAnsi="宋体" w:eastAsia="宋体" w:cs="宋体"/>
          <w:color w:val="auto"/>
          <w:sz w:val="21"/>
          <w:szCs w:val="21"/>
          <w:highlight w:val="none"/>
        </w:rPr>
      </w:pPr>
    </w:p>
    <w:p w14:paraId="1DBE0EAE">
      <w:pPr>
        <w:pStyle w:val="79"/>
        <w:snapToGrid w:val="0"/>
        <w:rPr>
          <w:rStyle w:val="43"/>
          <w:rFonts w:hint="eastAsia" w:ascii="宋体" w:hAnsi="宋体" w:eastAsia="宋体" w:cs="宋体"/>
          <w:color w:val="auto"/>
          <w:highlight w:val="none"/>
        </w:rPr>
      </w:pPr>
    </w:p>
    <w:p w14:paraId="69ABBDB4">
      <w:pPr>
        <w:snapToGrid w:val="0"/>
        <w:spacing w:line="500" w:lineRule="exact"/>
        <w:ind w:firstLine="579" w:firstLineChars="200"/>
        <w:jc w:val="center"/>
        <w:rPr>
          <w:rStyle w:val="43"/>
          <w:rFonts w:hint="eastAsia" w:ascii="宋体" w:hAnsi="宋体" w:eastAsia="宋体" w:cs="宋体"/>
          <w:b/>
          <w:color w:val="auto"/>
          <w:w w:val="80"/>
          <w:kern w:val="44"/>
          <w:sz w:val="36"/>
          <w:szCs w:val="36"/>
          <w:highlight w:val="none"/>
        </w:rPr>
      </w:pPr>
    </w:p>
    <w:p w14:paraId="31533352">
      <w:pP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p>
    <w:p w14:paraId="0B3D5959">
      <w:pPr>
        <w:snapToGrid w:val="0"/>
        <w:spacing w:line="500" w:lineRule="exact"/>
        <w:ind w:firstLine="579" w:firstLineChars="200"/>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第六章  质疑与投诉</w:t>
      </w:r>
    </w:p>
    <w:p w14:paraId="545E2FD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一、质疑的提出</w:t>
      </w:r>
    </w:p>
    <w:p w14:paraId="635B80A9">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w:t>
      </w:r>
      <w:r>
        <w:rPr>
          <w:rStyle w:val="43"/>
          <w:rFonts w:hint="eastAsia" w:ascii="宋体" w:hAnsi="宋体" w:eastAsia="宋体" w:cs="宋体"/>
          <w:color w:val="auto"/>
          <w:sz w:val="24"/>
          <w:szCs w:val="21"/>
          <w:highlight w:val="none"/>
        </w:rPr>
        <w:t>质疑人必须是直接参加本次</w:t>
      </w:r>
      <w:r>
        <w:rPr>
          <w:rStyle w:val="43"/>
          <w:rFonts w:hint="eastAsia" w:ascii="宋体" w:hAnsi="宋体" w:eastAsia="宋体" w:cs="宋体"/>
          <w:color w:val="auto"/>
          <w:sz w:val="24"/>
          <w:szCs w:val="21"/>
          <w:highlight w:val="none"/>
          <w:lang w:eastAsia="zh-CN"/>
        </w:rPr>
        <w:t>比选活动</w:t>
      </w:r>
      <w:r>
        <w:rPr>
          <w:rStyle w:val="43"/>
          <w:rFonts w:hint="eastAsia" w:ascii="宋体" w:hAnsi="宋体" w:eastAsia="宋体" w:cs="宋体"/>
          <w:color w:val="auto"/>
          <w:sz w:val="24"/>
          <w:szCs w:val="21"/>
          <w:highlight w:val="none"/>
        </w:rPr>
        <w:t>的当事人。</w:t>
      </w:r>
    </w:p>
    <w:p w14:paraId="3EC90588">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lang w:val="en-US" w:eastAsia="zh-CN"/>
        </w:rPr>
        <w:t>获取</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文件的供应商应根据第二章“</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须知”中第一条第4款的约定提出；响应文件接收截止后，供应商未进行</w:t>
      </w:r>
      <w:r>
        <w:rPr>
          <w:rStyle w:val="43"/>
          <w:rFonts w:hint="eastAsia" w:ascii="宋体" w:hAnsi="宋体" w:eastAsia="宋体" w:cs="宋体"/>
          <w:color w:val="auto"/>
          <w:sz w:val="24"/>
          <w:szCs w:val="21"/>
          <w:highlight w:val="none"/>
          <w:lang w:val="en-US" w:eastAsia="zh-CN"/>
        </w:rPr>
        <w:t>比选响应</w:t>
      </w:r>
      <w:r>
        <w:rPr>
          <w:rStyle w:val="43"/>
          <w:rFonts w:hint="eastAsia" w:ascii="宋体" w:hAnsi="宋体" w:eastAsia="宋体" w:cs="宋体"/>
          <w:color w:val="auto"/>
          <w:sz w:val="24"/>
          <w:szCs w:val="21"/>
          <w:highlight w:val="none"/>
        </w:rPr>
        <w:t>登记的，不能就响应文件接收截止后的</w:t>
      </w:r>
      <w:r>
        <w:rPr>
          <w:rStyle w:val="43"/>
          <w:rFonts w:hint="eastAsia" w:ascii="宋体" w:hAnsi="宋体" w:eastAsia="宋体" w:cs="宋体"/>
          <w:color w:val="auto"/>
          <w:sz w:val="24"/>
          <w:szCs w:val="21"/>
          <w:highlight w:val="none"/>
          <w:lang w:val="en-US" w:eastAsia="zh-CN"/>
        </w:rPr>
        <w:t>采购</w:t>
      </w:r>
      <w:r>
        <w:rPr>
          <w:rStyle w:val="43"/>
          <w:rFonts w:hint="eastAsia" w:ascii="宋体" w:hAnsi="宋体" w:eastAsia="宋体" w:cs="宋体"/>
          <w:color w:val="auto"/>
          <w:sz w:val="24"/>
          <w:szCs w:val="21"/>
          <w:highlight w:val="none"/>
        </w:rPr>
        <w:t>过程、</w:t>
      </w:r>
      <w:r>
        <w:rPr>
          <w:rStyle w:val="43"/>
          <w:rFonts w:hint="eastAsia" w:ascii="宋体" w:hAnsi="宋体" w:eastAsia="宋体" w:cs="宋体"/>
          <w:color w:val="auto"/>
          <w:sz w:val="24"/>
          <w:szCs w:val="21"/>
          <w:highlight w:val="none"/>
          <w:lang w:val="en-US" w:eastAsia="zh-CN"/>
        </w:rPr>
        <w:t>中选</w:t>
      </w:r>
      <w:r>
        <w:rPr>
          <w:rStyle w:val="43"/>
          <w:rFonts w:hint="eastAsia" w:ascii="宋体" w:hAnsi="宋体" w:eastAsia="宋体" w:cs="宋体"/>
          <w:color w:val="auto"/>
          <w:sz w:val="24"/>
          <w:szCs w:val="21"/>
          <w:highlight w:val="none"/>
        </w:rPr>
        <w:t>结果提出质疑；在</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过程中，凡主持人或评标小组明确提出须由供应商确认的事项，供应商当场无异议的，事后不得提出质疑。</w:t>
      </w:r>
    </w:p>
    <w:p w14:paraId="27179ED2">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14:paraId="714C09B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对本次</w:t>
      </w:r>
      <w:r>
        <w:rPr>
          <w:rStyle w:val="43"/>
          <w:rFonts w:hint="eastAsia" w:ascii="宋体" w:hAnsi="宋体" w:eastAsia="宋体" w:cs="宋体"/>
          <w:color w:val="auto"/>
          <w:sz w:val="24"/>
          <w:szCs w:val="21"/>
          <w:highlight w:val="none"/>
          <w:lang w:val="en-US" w:eastAsia="zh-CN"/>
        </w:rPr>
        <w:t>采购</w:t>
      </w:r>
      <w:r>
        <w:rPr>
          <w:rStyle w:val="43"/>
          <w:rFonts w:hint="eastAsia" w:ascii="宋体" w:hAnsi="宋体" w:eastAsia="宋体" w:cs="宋体"/>
          <w:color w:val="auto"/>
          <w:sz w:val="24"/>
          <w:szCs w:val="21"/>
          <w:highlight w:val="none"/>
        </w:rPr>
        <w:t>有质疑的，实行实名制，不得进行虚假、恶意质疑。质疑人应在质疑有效期内以书面形式提出《质疑函》《质疑函》内容应包括质疑事项、主要内容、事实依据、适应法规条款、佐证材料等。同时，质疑人应保证其提出的质疑内容及相关佐证材料的真实性及来源的合法性，并承担相应的法律责任。</w:t>
      </w:r>
    </w:p>
    <w:p w14:paraId="734FA8D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对不能提供相关佐证材料的、涉及商业秘密的、非书面形式的、非送达的、匿名的《质疑函》将不予受理。</w:t>
      </w:r>
    </w:p>
    <w:p w14:paraId="02E8B82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相关佐证材料要具备客观性、关联性、合法性，无法查实的（如宣传册、媒体报道、猜测、推理等）不能作为佐证材料。</w:t>
      </w:r>
    </w:p>
    <w:p w14:paraId="1D3A4D2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采购人不负责搜集相关佐证材料等工作。</w:t>
      </w:r>
    </w:p>
    <w:p w14:paraId="0BB395B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二、《质疑函》的受理和回复</w:t>
      </w:r>
    </w:p>
    <w:p w14:paraId="4078FCF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w:t>
      </w:r>
      <w:r>
        <w:rPr>
          <w:rStyle w:val="43"/>
          <w:rFonts w:hint="eastAsia" w:ascii="宋体" w:hAnsi="宋体" w:eastAsia="宋体" w:cs="宋体"/>
          <w:color w:val="auto"/>
          <w:sz w:val="24"/>
          <w:szCs w:val="21"/>
          <w:highlight w:val="none"/>
        </w:rPr>
        <w:t>《质疑函》须由质疑人的法定代表人或参加本次</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授权人送达采购人。</w:t>
      </w:r>
    </w:p>
    <w:p w14:paraId="08DB65B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rPr>
        <w:t>对符合提出质疑要求的，采购人签收并出具《质疑受理通知书》。在处理过程中，发现需要质疑人进一步补充相关佐证材料的，请质疑人在规定的时间内提供，质疑回复时间相应顺延。质疑人不能按时提供相关佐证材料的，视同放弃质疑。</w:t>
      </w:r>
    </w:p>
    <w:p w14:paraId="5F717A96">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对不符合提出质疑要求的，出具《质疑退回通知书》并提出相关补充材料要求，质疑人未在规定的时间内提供补充佐证材料的，视同放弃质疑。</w:t>
      </w:r>
    </w:p>
    <w:p w14:paraId="6AF2766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采购单位负责将质疑人提出的质疑相关材料提供给相关专家或评标小组审核，并将审核意见回复质疑人。</w:t>
      </w:r>
    </w:p>
    <w:p w14:paraId="38022E7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必要时，可向被质疑人转发《质疑函》及相关佐证材料。被质疑人应当在要求的时间日内，以书面形式作出说明，并提交相关证据。被质疑人在规定时间内，无正当理由未提交相关证据的，视同放弃说明权利，认可被质疑事项。</w:t>
      </w:r>
    </w:p>
    <w:p w14:paraId="3144785A">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5.</w:t>
      </w:r>
      <w:r>
        <w:rPr>
          <w:rStyle w:val="43"/>
          <w:rFonts w:hint="eastAsia" w:ascii="宋体" w:hAnsi="宋体" w:eastAsia="宋体" w:cs="宋体"/>
          <w:color w:val="auto"/>
          <w:sz w:val="24"/>
          <w:szCs w:val="21"/>
          <w:highlight w:val="none"/>
        </w:rPr>
        <w:t>因质疑情况复杂，组织论证或审查时间较长的，采购单位以书面形式通知质疑人，可适当延长质疑回复处理时间。</w:t>
      </w:r>
    </w:p>
    <w:p w14:paraId="7566C330">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三、质疑处理</w:t>
      </w:r>
    </w:p>
    <w:p w14:paraId="5D544E4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w:t>
      </w:r>
      <w:r>
        <w:rPr>
          <w:rStyle w:val="43"/>
          <w:rFonts w:hint="eastAsia" w:ascii="宋体" w:hAnsi="宋体" w:eastAsia="宋体" w:cs="宋体"/>
          <w:color w:val="auto"/>
          <w:sz w:val="24"/>
          <w:szCs w:val="21"/>
          <w:highlight w:val="none"/>
        </w:rPr>
        <w:t>质疑成立的处理。采购单位终止采购，并建议有关部门给相关当事人予以处理。</w:t>
      </w:r>
    </w:p>
    <w:p w14:paraId="63E209C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rPr>
        <w:t>质疑不成立的处理。</w:t>
      </w:r>
    </w:p>
    <w:p w14:paraId="649755BE">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（1）质疑人书面《申请撤回质疑函》的，不作违约处理。</w:t>
      </w:r>
    </w:p>
    <w:p w14:paraId="442651DF">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（2）质疑人在规定的时间内不配合进行质疑调查处理的，按自动撤回《质疑函》处理。</w:t>
      </w:r>
    </w:p>
    <w:p w14:paraId="5298D35B">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（3）质疑人不按《质疑函》格式就提出质疑的，作违约处理。同时，视情列入不良供应商名单。</w:t>
      </w:r>
    </w:p>
    <w:p w14:paraId="4358A3DC">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（4）质疑人虽提供了相关佐证材料，但不能证明其质疑成立的，采购单位请质疑人补充相关佐证材料，仍不能证明其质疑成立的，作违约处理。并将其列入不良供应商名单。</w:t>
      </w:r>
    </w:p>
    <w:p w14:paraId="1A1C48E4">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（5）质疑人不能提供相关佐证材料的，采购单位已指出，质疑人仍然坚持提出质疑的，作违约处理。同时，列入不良供应商名单。</w:t>
      </w:r>
    </w:p>
    <w:p w14:paraId="57EC6A70">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（6）对明显有违事实的、经相关专家或评标小组认定无依据的、经其他供应商举证无依据的质疑，作违约处理，列入不良供应商名单；同时，对其中每一项不成立的质疑给予质疑人1年内禁入本区域内的</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的违约处理，依次类推；视情在相关媒体予以披露。</w:t>
      </w:r>
    </w:p>
    <w:p w14:paraId="0A2A693A">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（7）质疑人承担使用虚假材料或恶意方式质疑的法律责任。</w:t>
      </w:r>
    </w:p>
    <w:p w14:paraId="3434E2CD">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四、无佐证材料的举报作违约处理。供应商不得进行不提供相关佐证材料（含无法查实的如宣传册、媒体报道、猜测、推理等）向有关部门的举报，否则作违约处理。同时对其在1至3年内禁入由采购人组织的</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的违约处理。</w:t>
      </w:r>
    </w:p>
    <w:p w14:paraId="66DE926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五、投诉不成立的作违约处理。供应商进行质疑后，采购人回复质疑不成立，供应商仍进行投诉的，并最终投诉不成立的，作违约处理。采购人有权对其在1至3年内禁入由采购人组织的</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的违约处理。</w:t>
      </w:r>
    </w:p>
    <w:p w14:paraId="1DE6ED3B">
      <w:pPr>
        <w:snapToGrid w:val="0"/>
        <w:spacing w:line="500" w:lineRule="exact"/>
        <w:ind w:firstLine="480" w:firstLineChars="200"/>
        <w:rPr>
          <w:rStyle w:val="43"/>
          <w:rFonts w:hint="eastAsia" w:ascii="宋体" w:hAnsi="宋体" w:eastAsia="宋体" w:cs="宋体"/>
          <w:color w:val="auto"/>
          <w:sz w:val="24"/>
          <w:szCs w:val="21"/>
          <w:highlight w:val="none"/>
          <w:lang w:eastAsia="zh-CN"/>
        </w:rPr>
      </w:pPr>
      <w:r>
        <w:rPr>
          <w:rStyle w:val="43"/>
          <w:rFonts w:hint="eastAsia" w:ascii="宋体" w:hAnsi="宋体" w:eastAsia="宋体" w:cs="宋体"/>
          <w:color w:val="auto"/>
          <w:sz w:val="24"/>
          <w:szCs w:val="21"/>
          <w:highlight w:val="none"/>
        </w:rPr>
        <w:t>六、《质疑函》《质疑回复函》，质疑、举报、投诉不成立的等相关情况，视情在相关媒体予以披露</w:t>
      </w:r>
      <w:r>
        <w:rPr>
          <w:rStyle w:val="43"/>
          <w:rFonts w:hint="eastAsia" w:ascii="宋体" w:hAnsi="宋体" w:eastAsia="宋体" w:cs="宋体"/>
          <w:color w:val="auto"/>
          <w:sz w:val="24"/>
          <w:szCs w:val="21"/>
          <w:highlight w:val="none"/>
          <w:lang w:eastAsia="zh-CN"/>
        </w:rPr>
        <w:t>。</w:t>
      </w:r>
    </w:p>
    <w:p w14:paraId="572F92C6">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七、质疑供应商对采购人的答复不满意或者采购人未在规定的时间内作出答复的，可以在答复期满后15个工作日内向监督管理部门投诉。</w:t>
      </w:r>
    </w:p>
    <w:p w14:paraId="06B38DEF">
      <w:pPr>
        <w:snapToGrid w:val="0"/>
        <w:spacing w:line="500" w:lineRule="exact"/>
        <w:ind w:firstLine="386" w:firstLineChars="200"/>
        <w:jc w:val="center"/>
        <w:rPr>
          <w:rStyle w:val="43"/>
          <w:rFonts w:hint="eastAsia" w:ascii="宋体" w:hAnsi="宋体" w:eastAsia="宋体" w:cs="宋体"/>
          <w:b/>
          <w:color w:val="auto"/>
          <w:w w:val="80"/>
          <w:kern w:val="44"/>
          <w:sz w:val="24"/>
          <w:szCs w:val="21"/>
          <w:highlight w:val="none"/>
        </w:rPr>
      </w:pPr>
      <w:r>
        <w:rPr>
          <w:rStyle w:val="43"/>
          <w:rFonts w:hint="eastAsia" w:ascii="宋体" w:hAnsi="宋体" w:eastAsia="宋体" w:cs="宋体"/>
          <w:b/>
          <w:color w:val="auto"/>
          <w:w w:val="80"/>
          <w:kern w:val="44"/>
          <w:sz w:val="24"/>
          <w:szCs w:val="21"/>
          <w:highlight w:val="none"/>
        </w:rPr>
        <w:br w:type="textWrapping"/>
      </w:r>
    </w:p>
    <w:p w14:paraId="12CFBAA7">
      <w:pPr>
        <w:snapToGrid w:val="0"/>
        <w:spacing w:line="360" w:lineRule="auto"/>
        <w:ind w:firstLine="579" w:firstLineChars="200"/>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r>
        <w:rPr>
          <w:rStyle w:val="43"/>
          <w:rFonts w:hint="eastAsia" w:ascii="宋体" w:hAnsi="宋体" w:eastAsia="宋体" w:cs="宋体"/>
          <w:b/>
          <w:color w:val="auto"/>
          <w:w w:val="80"/>
          <w:kern w:val="44"/>
          <w:sz w:val="36"/>
          <w:szCs w:val="36"/>
          <w:highlight w:val="none"/>
        </w:rPr>
        <w:t xml:space="preserve">第七章  </w:t>
      </w:r>
      <w:r>
        <w:rPr>
          <w:rStyle w:val="43"/>
          <w:rFonts w:hint="eastAsia" w:ascii="宋体" w:hAnsi="宋体" w:eastAsia="宋体" w:cs="宋体"/>
          <w:b/>
          <w:color w:val="auto"/>
          <w:w w:val="80"/>
          <w:kern w:val="44"/>
          <w:sz w:val="36"/>
          <w:szCs w:val="36"/>
          <w:highlight w:val="none"/>
          <w:lang w:val="en-US" w:eastAsia="zh-CN"/>
        </w:rPr>
        <w:t>比选</w:t>
      </w:r>
      <w:r>
        <w:rPr>
          <w:rStyle w:val="43"/>
          <w:rFonts w:hint="eastAsia" w:ascii="宋体" w:hAnsi="宋体" w:eastAsia="宋体" w:cs="宋体"/>
          <w:b/>
          <w:color w:val="auto"/>
          <w:w w:val="80"/>
          <w:kern w:val="44"/>
          <w:sz w:val="36"/>
          <w:szCs w:val="36"/>
          <w:highlight w:val="none"/>
          <w:lang w:eastAsia="zh-CN"/>
        </w:rPr>
        <w:t>响应文件</w:t>
      </w:r>
      <w:r>
        <w:rPr>
          <w:rStyle w:val="43"/>
          <w:rFonts w:hint="eastAsia" w:ascii="宋体" w:hAnsi="宋体" w:eastAsia="宋体" w:cs="宋体"/>
          <w:b/>
          <w:color w:val="auto"/>
          <w:w w:val="80"/>
          <w:kern w:val="44"/>
          <w:sz w:val="36"/>
          <w:szCs w:val="36"/>
          <w:highlight w:val="none"/>
        </w:rPr>
        <w:t>组成及格式</w:t>
      </w:r>
    </w:p>
    <w:p w14:paraId="78F8E8CE">
      <w:pPr>
        <w:snapToGrid w:val="0"/>
        <w:spacing w:line="360" w:lineRule="auto"/>
        <w:ind w:firstLine="482" w:firstLineChars="200"/>
        <w:jc w:val="left"/>
        <w:rPr>
          <w:rStyle w:val="43"/>
          <w:rFonts w:hint="eastAsia" w:ascii="宋体" w:hAnsi="宋体" w:eastAsia="宋体" w:cs="宋体"/>
          <w:b/>
          <w:color w:val="auto"/>
          <w:sz w:val="24"/>
          <w:szCs w:val="21"/>
          <w:highlight w:val="none"/>
        </w:rPr>
      </w:pPr>
      <w:r>
        <w:rPr>
          <w:rStyle w:val="43"/>
          <w:rFonts w:hint="eastAsia" w:ascii="宋体" w:hAnsi="宋体" w:eastAsia="宋体" w:cs="宋体"/>
          <w:b/>
          <w:bCs/>
          <w:color w:val="auto"/>
          <w:sz w:val="24"/>
          <w:szCs w:val="24"/>
          <w:highlight w:val="none"/>
        </w:rPr>
        <w:t>供应商应依照规定提交各类声明函、承诺函，不再同时提供原件备查或提供有关部门出具的相关证明文件。但</w:t>
      </w:r>
      <w:r>
        <w:rPr>
          <w:rStyle w:val="43"/>
          <w:rFonts w:hint="eastAsia" w:ascii="宋体" w:hAnsi="宋体" w:eastAsia="宋体" w:cs="宋体"/>
          <w:b/>
          <w:bCs/>
          <w:color w:val="auto"/>
          <w:sz w:val="24"/>
          <w:szCs w:val="24"/>
          <w:highlight w:val="none"/>
          <w:lang w:eastAsia="zh-CN"/>
        </w:rPr>
        <w:t>中选供应商</w:t>
      </w:r>
      <w:r>
        <w:rPr>
          <w:rStyle w:val="43"/>
          <w:rFonts w:hint="eastAsia" w:ascii="宋体" w:hAnsi="宋体" w:eastAsia="宋体" w:cs="宋体"/>
          <w:b/>
          <w:bCs/>
          <w:color w:val="auto"/>
          <w:sz w:val="24"/>
          <w:szCs w:val="24"/>
          <w:highlight w:val="none"/>
        </w:rPr>
        <w:t>应做好提交声明函、承诺函相应原件的核查准备；核查后发现虚假或违背承诺的，依照相关法律法规规定处理。</w:t>
      </w:r>
    </w:p>
    <w:p w14:paraId="39604CD1">
      <w:pPr>
        <w:snapToGrid w:val="0"/>
        <w:spacing w:line="360" w:lineRule="auto"/>
        <w:ind w:firstLine="482" w:firstLineChars="200"/>
        <w:jc w:val="left"/>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一、</w:t>
      </w:r>
      <w:r>
        <w:rPr>
          <w:rStyle w:val="43"/>
          <w:rFonts w:hint="eastAsia" w:ascii="宋体" w:hAnsi="宋体" w:eastAsia="宋体" w:cs="宋体"/>
          <w:b/>
          <w:color w:val="auto"/>
          <w:sz w:val="24"/>
          <w:szCs w:val="21"/>
          <w:highlight w:val="none"/>
          <w:lang w:eastAsia="zh-CN"/>
        </w:rPr>
        <w:t>响应文件</w:t>
      </w:r>
      <w:r>
        <w:rPr>
          <w:rStyle w:val="43"/>
          <w:rFonts w:hint="eastAsia" w:ascii="宋体" w:hAnsi="宋体" w:eastAsia="宋体" w:cs="宋体"/>
          <w:b/>
          <w:color w:val="auto"/>
          <w:sz w:val="24"/>
          <w:szCs w:val="21"/>
          <w:highlight w:val="none"/>
        </w:rPr>
        <w:t>组成</w:t>
      </w:r>
    </w:p>
    <w:p w14:paraId="2C485E64">
      <w:pPr>
        <w:pStyle w:val="96"/>
        <w:snapToGrid w:val="0"/>
        <w:spacing w:line="360" w:lineRule="auto"/>
        <w:ind w:left="0" w:firstLine="52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由资格审查文件、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val="en-US" w:eastAsia="zh-CN"/>
        </w:rPr>
        <w:t>报价响应文件三</w:t>
      </w:r>
      <w:r>
        <w:rPr>
          <w:rStyle w:val="43"/>
          <w:rFonts w:hint="eastAsia" w:ascii="宋体" w:hAnsi="宋体" w:eastAsia="宋体" w:cs="宋体"/>
          <w:color w:val="auto"/>
          <w:sz w:val="24"/>
          <w:szCs w:val="24"/>
          <w:highlight w:val="none"/>
        </w:rPr>
        <w:t>部分组成。本次</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应采用资格后审方式，</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须将资格审查文件作为响应文件组成部分，按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文件要求装订密封后一起递交。</w:t>
      </w:r>
    </w:p>
    <w:p w14:paraId="06B4F6D3">
      <w:pPr>
        <w:pStyle w:val="96"/>
        <w:snapToGrid w:val="0"/>
        <w:spacing w:line="360" w:lineRule="auto"/>
        <w:ind w:left="0" w:firstLine="522"/>
        <w:rPr>
          <w:rStyle w:val="43"/>
          <w:rFonts w:hint="eastAsia" w:ascii="宋体" w:hAnsi="宋体" w:eastAsia="宋体" w:cs="宋体"/>
          <w:b/>
          <w:color w:val="auto"/>
          <w:sz w:val="26"/>
          <w:szCs w:val="21"/>
          <w:highlight w:val="none"/>
        </w:rPr>
      </w:pPr>
      <w:r>
        <w:rPr>
          <w:rStyle w:val="43"/>
          <w:rFonts w:hint="eastAsia" w:ascii="宋体" w:hAnsi="宋体" w:eastAsia="宋体" w:cs="宋体"/>
          <w:b/>
          <w:color w:val="auto"/>
          <w:sz w:val="26"/>
          <w:szCs w:val="21"/>
          <w:highlight w:val="none"/>
        </w:rPr>
        <w:t>（一）资格审查文件（单独装订密封）</w:t>
      </w:r>
    </w:p>
    <w:p w14:paraId="4BFEDE60">
      <w:pPr>
        <w:snapToGrid w:val="0"/>
        <w:spacing w:line="360" w:lineRule="auto"/>
        <w:ind w:firstLine="480" w:firstLineChars="200"/>
        <w:rPr>
          <w:rStyle w:val="43"/>
          <w:rFonts w:hint="eastAsia" w:ascii="宋体" w:hAnsi="宋体" w:eastAsia="宋体" w:cs="宋体"/>
          <w:bCs/>
          <w:color w:val="auto"/>
          <w:sz w:val="24"/>
          <w:szCs w:val="24"/>
          <w:highlight w:val="none"/>
          <w:lang w:eastAsia="zh-CN"/>
        </w:rPr>
      </w:pPr>
      <w:r>
        <w:rPr>
          <w:rStyle w:val="43"/>
          <w:rFonts w:hint="eastAsia" w:ascii="宋体" w:hAnsi="宋体" w:eastAsia="宋体" w:cs="宋体"/>
          <w:bCs/>
          <w:color w:val="auto"/>
          <w:sz w:val="24"/>
          <w:szCs w:val="24"/>
          <w:highlight w:val="none"/>
          <w:lang w:val="en-US" w:eastAsia="zh-CN"/>
        </w:rPr>
        <w:t>1.</w:t>
      </w:r>
      <w:r>
        <w:rPr>
          <w:rStyle w:val="43"/>
          <w:rFonts w:hint="eastAsia" w:ascii="宋体" w:hAnsi="宋体" w:eastAsia="宋体" w:cs="宋体"/>
          <w:bCs/>
          <w:color w:val="auto"/>
          <w:sz w:val="24"/>
          <w:szCs w:val="24"/>
          <w:highlight w:val="none"/>
          <w:lang w:eastAsia="zh-CN"/>
        </w:rPr>
        <w:t>供应商提供有效的营业执照等具有独立承担民事责任能力的证明材料复印件。</w:t>
      </w:r>
    </w:p>
    <w:p w14:paraId="46499A49">
      <w:pPr>
        <w:snapToGrid w:val="0"/>
        <w:spacing w:line="360" w:lineRule="auto"/>
        <w:ind w:firstLine="480" w:firstLineChars="200"/>
        <w:rPr>
          <w:rStyle w:val="43"/>
          <w:rFonts w:hint="eastAsia" w:ascii="宋体" w:hAnsi="宋体" w:eastAsia="宋体" w:cs="宋体"/>
          <w:color w:val="auto"/>
          <w:kern w:val="0"/>
          <w:sz w:val="24"/>
          <w:szCs w:val="24"/>
          <w:highlight w:val="none"/>
        </w:rPr>
      </w:pPr>
      <w:r>
        <w:rPr>
          <w:rStyle w:val="43"/>
          <w:rFonts w:hint="eastAsia" w:ascii="宋体" w:hAnsi="宋体" w:eastAsia="宋体" w:cs="宋体"/>
          <w:color w:val="auto"/>
          <w:sz w:val="24"/>
          <w:szCs w:val="24"/>
          <w:highlight w:val="none"/>
          <w:lang w:val="en-US" w:eastAsia="zh-CN"/>
        </w:rPr>
        <w:t>2.</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法定代表人</w:t>
      </w:r>
      <w:r>
        <w:rPr>
          <w:rStyle w:val="43"/>
          <w:rFonts w:hint="eastAsia" w:ascii="宋体" w:hAnsi="宋体" w:eastAsia="宋体" w:cs="宋体"/>
          <w:color w:val="auto"/>
          <w:sz w:val="24"/>
          <w:szCs w:val="24"/>
          <w:highlight w:val="none"/>
          <w:lang w:eastAsia="zh-CN"/>
        </w:rPr>
        <w:t>参加比选</w:t>
      </w:r>
      <w:r>
        <w:rPr>
          <w:rStyle w:val="43"/>
          <w:rFonts w:hint="eastAsia" w:ascii="宋体" w:hAnsi="宋体" w:eastAsia="宋体" w:cs="宋体"/>
          <w:color w:val="auto"/>
          <w:sz w:val="24"/>
          <w:szCs w:val="24"/>
          <w:highlight w:val="none"/>
        </w:rPr>
        <w:t>的，必须提供</w:t>
      </w:r>
      <w:r>
        <w:rPr>
          <w:rStyle w:val="43"/>
          <w:rFonts w:hint="eastAsia" w:ascii="宋体" w:hAnsi="宋体" w:eastAsia="宋体" w:cs="宋体"/>
          <w:color w:val="auto"/>
          <w:kern w:val="0"/>
          <w:sz w:val="24"/>
          <w:szCs w:val="24"/>
          <w:highlight w:val="none"/>
        </w:rPr>
        <w:t>法定代表人身份证明及法定代表人本人身份证复印件；非法定代表人</w:t>
      </w:r>
      <w:r>
        <w:rPr>
          <w:rStyle w:val="43"/>
          <w:rFonts w:hint="eastAsia" w:ascii="宋体" w:hAnsi="宋体" w:eastAsia="宋体" w:cs="宋体"/>
          <w:color w:val="auto"/>
          <w:kern w:val="0"/>
          <w:sz w:val="24"/>
          <w:szCs w:val="24"/>
          <w:highlight w:val="none"/>
          <w:lang w:eastAsia="zh-CN"/>
        </w:rPr>
        <w:t>参加比选</w:t>
      </w:r>
      <w:r>
        <w:rPr>
          <w:rStyle w:val="43"/>
          <w:rFonts w:hint="eastAsia" w:ascii="宋体" w:hAnsi="宋体" w:eastAsia="宋体" w:cs="宋体"/>
          <w:color w:val="auto"/>
          <w:kern w:val="0"/>
          <w:sz w:val="24"/>
          <w:szCs w:val="24"/>
          <w:highlight w:val="none"/>
        </w:rPr>
        <w:t>的，必须提供法定代表人签名或盖章的授权委托书及法定代表人和被授权人两个人的身份证复印件（格式参见第七章）。</w:t>
      </w:r>
    </w:p>
    <w:p w14:paraId="0A59C327">
      <w:pPr>
        <w:snapToGrid w:val="0"/>
        <w:spacing w:line="360" w:lineRule="auto"/>
        <w:ind w:firstLine="480" w:firstLineChars="200"/>
        <w:rPr>
          <w:rStyle w:val="43"/>
          <w:rFonts w:hint="eastAsia" w:ascii="宋体" w:hAnsi="宋体" w:eastAsia="宋体" w:cs="宋体"/>
          <w:bCs/>
          <w:color w:val="auto"/>
          <w:sz w:val="24"/>
          <w:szCs w:val="24"/>
          <w:highlight w:val="none"/>
        </w:rPr>
      </w:pPr>
      <w:r>
        <w:rPr>
          <w:rStyle w:val="43"/>
          <w:rFonts w:hint="eastAsia" w:ascii="宋体" w:hAnsi="宋体" w:eastAsia="宋体" w:cs="宋体"/>
          <w:bCs/>
          <w:color w:val="auto"/>
          <w:sz w:val="24"/>
          <w:szCs w:val="24"/>
          <w:highlight w:val="none"/>
          <w:lang w:val="en-US" w:eastAsia="zh-CN"/>
        </w:rPr>
        <w:t>3.</w:t>
      </w:r>
      <w:r>
        <w:rPr>
          <w:rStyle w:val="43"/>
          <w:rFonts w:hint="eastAsia" w:ascii="宋体" w:hAnsi="宋体" w:eastAsia="宋体" w:cs="宋体"/>
          <w:bCs/>
          <w:color w:val="auto"/>
          <w:sz w:val="24"/>
          <w:szCs w:val="24"/>
          <w:highlight w:val="none"/>
          <w:lang w:eastAsia="zh-CN"/>
        </w:rPr>
        <w:t>供应商</w:t>
      </w:r>
      <w:r>
        <w:rPr>
          <w:rStyle w:val="43"/>
          <w:rFonts w:hint="eastAsia" w:ascii="宋体" w:hAnsi="宋体" w:eastAsia="宋体" w:cs="宋体"/>
          <w:bCs/>
          <w:color w:val="auto"/>
          <w:sz w:val="24"/>
          <w:szCs w:val="24"/>
          <w:highlight w:val="none"/>
        </w:rPr>
        <w:t>须提供参与本次项目</w:t>
      </w:r>
      <w:r>
        <w:rPr>
          <w:rStyle w:val="43"/>
          <w:rFonts w:hint="eastAsia" w:ascii="宋体" w:hAnsi="宋体" w:eastAsia="宋体" w:cs="宋体"/>
          <w:bCs/>
          <w:color w:val="auto"/>
          <w:sz w:val="24"/>
          <w:szCs w:val="24"/>
          <w:highlight w:val="none"/>
          <w:lang w:eastAsia="zh-CN"/>
        </w:rPr>
        <w:t>采购活动</w:t>
      </w:r>
      <w:r>
        <w:rPr>
          <w:rStyle w:val="43"/>
          <w:rFonts w:hint="eastAsia" w:ascii="宋体" w:hAnsi="宋体" w:eastAsia="宋体" w:cs="宋体"/>
          <w:bCs/>
          <w:color w:val="auto"/>
          <w:sz w:val="24"/>
          <w:szCs w:val="24"/>
          <w:highlight w:val="none"/>
        </w:rPr>
        <w:t>前三年内，在经营活动中没有重大违法记录的书面《无重大违法记录声明函》（格式参见第七章）。</w:t>
      </w:r>
    </w:p>
    <w:p w14:paraId="19FF093C">
      <w:pPr>
        <w:pStyle w:val="96"/>
        <w:snapToGrid w:val="0"/>
        <w:spacing w:line="360" w:lineRule="auto"/>
        <w:ind w:left="0" w:firstLine="520"/>
        <w:rPr>
          <w:rStyle w:val="43"/>
          <w:rFonts w:hint="eastAsia" w:ascii="宋体" w:hAnsi="宋体" w:eastAsia="宋体" w:cs="宋体"/>
          <w:color w:val="auto"/>
          <w:sz w:val="26"/>
          <w:szCs w:val="24"/>
          <w:highlight w:val="none"/>
        </w:rPr>
      </w:pPr>
      <w:r>
        <w:rPr>
          <w:rStyle w:val="43"/>
          <w:rFonts w:hint="eastAsia" w:ascii="宋体" w:hAnsi="宋体" w:eastAsia="宋体" w:cs="宋体"/>
          <w:color w:val="auto"/>
          <w:sz w:val="26"/>
          <w:szCs w:val="24"/>
          <w:highlight w:val="none"/>
          <w:lang w:val="en-US" w:eastAsia="zh-CN"/>
        </w:rPr>
        <w:t>4.</w:t>
      </w:r>
      <w:r>
        <w:rPr>
          <w:rStyle w:val="43"/>
          <w:rFonts w:hint="eastAsia" w:ascii="宋体" w:hAnsi="宋体" w:eastAsia="宋体" w:cs="宋体"/>
          <w:color w:val="auto"/>
          <w:sz w:val="26"/>
          <w:szCs w:val="24"/>
          <w:highlight w:val="none"/>
        </w:rPr>
        <w:t>关于资格文件的声明函（格式参见第七章）。</w:t>
      </w:r>
    </w:p>
    <w:p w14:paraId="0BB92659">
      <w:pPr>
        <w:snapToGrid w:val="0"/>
        <w:spacing w:line="360" w:lineRule="auto"/>
        <w:ind w:firstLine="482" w:firstLineChars="200"/>
        <w:jc w:val="left"/>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注：以上材料如为复印件均需加盖供应商公章</w:t>
      </w:r>
    </w:p>
    <w:p w14:paraId="468353BC">
      <w:pPr>
        <w:numPr>
          <w:ilvl w:val="0"/>
          <w:numId w:val="11"/>
        </w:numPr>
        <w:snapToGrid w:val="0"/>
        <w:spacing w:line="360" w:lineRule="auto"/>
        <w:ind w:firstLine="482" w:firstLineChars="200"/>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lang w:val="en-US" w:eastAsia="zh-CN"/>
        </w:rPr>
        <w:t>商务</w:t>
      </w:r>
      <w:r>
        <w:rPr>
          <w:rStyle w:val="43"/>
          <w:rFonts w:hint="eastAsia" w:ascii="宋体" w:hAnsi="宋体" w:eastAsia="宋体" w:cs="宋体"/>
          <w:b/>
          <w:color w:val="auto"/>
          <w:sz w:val="24"/>
          <w:szCs w:val="21"/>
          <w:highlight w:val="none"/>
        </w:rPr>
        <w:t>技术</w:t>
      </w:r>
      <w:r>
        <w:rPr>
          <w:rStyle w:val="43"/>
          <w:rFonts w:hint="eastAsia" w:ascii="宋体" w:hAnsi="宋体" w:eastAsia="宋体" w:cs="宋体"/>
          <w:b/>
          <w:color w:val="auto"/>
          <w:sz w:val="24"/>
          <w:szCs w:val="21"/>
          <w:highlight w:val="none"/>
          <w:lang w:val="en-US" w:eastAsia="zh-CN"/>
        </w:rPr>
        <w:t>响应文件</w:t>
      </w:r>
      <w:r>
        <w:rPr>
          <w:rStyle w:val="43"/>
          <w:rFonts w:hint="eastAsia" w:ascii="宋体" w:hAnsi="宋体" w:eastAsia="宋体" w:cs="宋体"/>
          <w:b/>
          <w:color w:val="auto"/>
          <w:sz w:val="24"/>
          <w:szCs w:val="21"/>
          <w:highlight w:val="none"/>
        </w:rPr>
        <w:t>（单独装订密封）</w:t>
      </w:r>
    </w:p>
    <w:p w14:paraId="038981F3">
      <w:pPr>
        <w:snapToGrid w:val="0"/>
        <w:spacing w:line="360" w:lineRule="auto"/>
        <w:ind w:firstLine="482" w:firstLineChars="200"/>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【特别提醒】以下</w:t>
      </w:r>
      <w:r>
        <w:rPr>
          <w:rStyle w:val="43"/>
          <w:rFonts w:hint="eastAsia" w:ascii="宋体" w:hAnsi="宋体" w:eastAsia="宋体" w:cs="宋体"/>
          <w:b/>
          <w:color w:val="auto"/>
          <w:sz w:val="24"/>
          <w:szCs w:val="21"/>
          <w:highlight w:val="none"/>
          <w:lang w:val="en-US" w:eastAsia="zh-CN"/>
        </w:rPr>
        <w:t>商务</w:t>
      </w:r>
      <w:r>
        <w:rPr>
          <w:rStyle w:val="43"/>
          <w:rFonts w:hint="eastAsia" w:ascii="宋体" w:hAnsi="宋体" w:eastAsia="宋体" w:cs="宋体"/>
          <w:b/>
          <w:color w:val="auto"/>
          <w:sz w:val="24"/>
          <w:szCs w:val="21"/>
          <w:highlight w:val="none"/>
        </w:rPr>
        <w:t>技术响应文件的内容，不得有缺项或漏项。否则将被视为未实质性响应</w:t>
      </w:r>
      <w:r>
        <w:rPr>
          <w:rStyle w:val="43"/>
          <w:rFonts w:hint="eastAsia" w:ascii="宋体" w:hAnsi="宋体" w:eastAsia="宋体" w:cs="宋体"/>
          <w:b/>
          <w:color w:val="auto"/>
          <w:sz w:val="24"/>
          <w:szCs w:val="21"/>
          <w:highlight w:val="none"/>
          <w:lang w:eastAsia="zh-CN"/>
        </w:rPr>
        <w:t>比选</w:t>
      </w:r>
      <w:r>
        <w:rPr>
          <w:rStyle w:val="43"/>
          <w:rFonts w:hint="eastAsia" w:ascii="宋体" w:hAnsi="宋体" w:eastAsia="宋体" w:cs="宋体"/>
          <w:b/>
          <w:color w:val="auto"/>
          <w:sz w:val="24"/>
          <w:szCs w:val="21"/>
          <w:highlight w:val="none"/>
        </w:rPr>
        <w:t>文件要求而作</w:t>
      </w:r>
      <w:r>
        <w:rPr>
          <w:rStyle w:val="43"/>
          <w:rFonts w:hint="eastAsia" w:ascii="宋体" w:hAnsi="宋体" w:eastAsia="宋体" w:cs="宋体"/>
          <w:b/>
          <w:color w:val="auto"/>
          <w:sz w:val="24"/>
          <w:szCs w:val="21"/>
          <w:highlight w:val="none"/>
          <w:lang w:eastAsia="zh-CN"/>
        </w:rPr>
        <w:t>无效响应</w:t>
      </w:r>
      <w:r>
        <w:rPr>
          <w:rStyle w:val="43"/>
          <w:rFonts w:hint="eastAsia" w:ascii="宋体" w:hAnsi="宋体" w:eastAsia="宋体" w:cs="宋体"/>
          <w:b/>
          <w:color w:val="auto"/>
          <w:sz w:val="24"/>
          <w:szCs w:val="21"/>
          <w:highlight w:val="none"/>
        </w:rPr>
        <w:t>处理。</w:t>
      </w:r>
    </w:p>
    <w:p w14:paraId="4D223B87">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1.比选响应函</w:t>
      </w:r>
      <w:r>
        <w:rPr>
          <w:rStyle w:val="43"/>
          <w:rFonts w:hint="eastAsia" w:ascii="宋体" w:hAnsi="宋体" w:eastAsia="宋体" w:cs="宋体"/>
          <w:color w:val="auto"/>
          <w:sz w:val="24"/>
          <w:szCs w:val="21"/>
          <w:highlight w:val="none"/>
        </w:rPr>
        <w:t>（格式参见第七章）。</w:t>
      </w:r>
    </w:p>
    <w:p w14:paraId="0307F9B2">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lang w:val="en-US" w:eastAsia="zh-CN"/>
        </w:rPr>
        <w:t>商务</w:t>
      </w:r>
      <w:r>
        <w:rPr>
          <w:rStyle w:val="43"/>
          <w:rFonts w:hint="eastAsia" w:ascii="宋体" w:hAnsi="宋体" w:eastAsia="宋体" w:cs="宋体"/>
          <w:color w:val="auto"/>
          <w:sz w:val="24"/>
          <w:szCs w:val="21"/>
          <w:highlight w:val="none"/>
        </w:rPr>
        <w:t>技术条款响应一览表（格式参见第七章）。</w:t>
      </w:r>
    </w:p>
    <w:p w14:paraId="4E8329FA">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评审评分项</w:t>
      </w:r>
      <w:r>
        <w:rPr>
          <w:rStyle w:val="43"/>
          <w:rFonts w:hint="eastAsia" w:ascii="宋体" w:hAnsi="宋体" w:eastAsia="宋体" w:cs="宋体"/>
          <w:color w:val="auto"/>
          <w:sz w:val="24"/>
          <w:szCs w:val="21"/>
          <w:highlight w:val="none"/>
          <w:lang w:val="en-US" w:eastAsia="zh-CN"/>
        </w:rPr>
        <w:t>商务</w:t>
      </w:r>
      <w:r>
        <w:rPr>
          <w:rStyle w:val="43"/>
          <w:rFonts w:hint="eastAsia" w:ascii="宋体" w:hAnsi="宋体" w:eastAsia="宋体" w:cs="宋体"/>
          <w:color w:val="auto"/>
          <w:sz w:val="24"/>
          <w:szCs w:val="21"/>
          <w:highlight w:val="none"/>
        </w:rPr>
        <w:t>技术响应评分中所涉及的事项需提供的所有资料；</w:t>
      </w:r>
    </w:p>
    <w:p w14:paraId="6E22B22B">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评审评分项中未涉及的事项，</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认为需要提交的其他资料；</w:t>
      </w:r>
    </w:p>
    <w:p w14:paraId="74E7C994">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5.比选</w:t>
      </w:r>
      <w:r>
        <w:rPr>
          <w:rStyle w:val="43"/>
          <w:rFonts w:hint="eastAsia" w:ascii="宋体" w:hAnsi="宋体" w:eastAsia="宋体" w:cs="宋体"/>
          <w:color w:val="auto"/>
          <w:sz w:val="24"/>
          <w:szCs w:val="21"/>
          <w:highlight w:val="none"/>
        </w:rPr>
        <w:t>文件中要求提供的其他材料。</w:t>
      </w:r>
    </w:p>
    <w:p w14:paraId="731D6A83">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注：为方便</w:t>
      </w:r>
      <w:r>
        <w:rPr>
          <w:rStyle w:val="43"/>
          <w:rFonts w:hint="eastAsia" w:ascii="宋体" w:hAnsi="宋体" w:eastAsia="宋体" w:cs="宋体"/>
          <w:color w:val="auto"/>
          <w:sz w:val="24"/>
          <w:szCs w:val="21"/>
          <w:highlight w:val="none"/>
          <w:lang w:eastAsia="zh-CN"/>
        </w:rPr>
        <w:t>比选小组</w:t>
      </w:r>
      <w:r>
        <w:rPr>
          <w:rStyle w:val="43"/>
          <w:rFonts w:hint="eastAsia" w:ascii="宋体" w:hAnsi="宋体" w:eastAsia="宋体" w:cs="宋体"/>
          <w:color w:val="auto"/>
          <w:sz w:val="24"/>
          <w:szCs w:val="21"/>
          <w:highlight w:val="none"/>
        </w:rPr>
        <w:t>评审，请</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按评审评分项中所涉及的事项顺序进行编制，可以补充相关材料。</w:t>
      </w:r>
    </w:p>
    <w:p w14:paraId="0BA34EC6">
      <w:pPr>
        <w:snapToGrid w:val="0"/>
        <w:spacing w:line="360" w:lineRule="auto"/>
        <w:ind w:firstLine="482" w:firstLineChars="200"/>
        <w:jc w:val="lef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（三）</w:t>
      </w:r>
      <w:r>
        <w:rPr>
          <w:rStyle w:val="43"/>
          <w:rFonts w:hint="eastAsia" w:ascii="宋体" w:hAnsi="宋体" w:eastAsia="宋体" w:cs="宋体"/>
          <w:b/>
          <w:bCs/>
          <w:color w:val="auto"/>
          <w:sz w:val="24"/>
          <w:szCs w:val="21"/>
          <w:highlight w:val="none"/>
          <w:lang w:val="en-US" w:eastAsia="zh-CN"/>
        </w:rPr>
        <w:t>报价响应文件</w:t>
      </w:r>
      <w:r>
        <w:rPr>
          <w:rStyle w:val="43"/>
          <w:rFonts w:hint="eastAsia" w:ascii="宋体" w:hAnsi="宋体" w:eastAsia="宋体" w:cs="宋体"/>
          <w:b/>
          <w:bCs/>
          <w:color w:val="auto"/>
          <w:sz w:val="24"/>
          <w:szCs w:val="21"/>
          <w:highlight w:val="none"/>
        </w:rPr>
        <w:t>（单独装订密封）</w:t>
      </w:r>
    </w:p>
    <w:p w14:paraId="24D9415E">
      <w:pPr>
        <w:snapToGrid w:val="0"/>
        <w:spacing w:line="360" w:lineRule="auto"/>
        <w:ind w:left="478" w:leftChars="184" w:firstLine="0" w:firstLineChars="0"/>
        <w:jc w:val="left"/>
        <w:rPr>
          <w:rStyle w:val="43"/>
          <w:rFonts w:hint="eastAsia" w:ascii="宋体" w:hAnsi="宋体" w:eastAsia="宋体" w:cs="宋体"/>
          <w:bCs/>
          <w:color w:val="auto"/>
          <w:sz w:val="24"/>
          <w:szCs w:val="21"/>
          <w:highlight w:val="none"/>
          <w:lang w:val="en-US" w:eastAsia="zh-CN"/>
        </w:rPr>
      </w:pPr>
      <w:r>
        <w:rPr>
          <w:rStyle w:val="43"/>
          <w:rFonts w:hint="eastAsia" w:ascii="宋体" w:hAnsi="宋体" w:eastAsia="宋体" w:cs="宋体"/>
          <w:bCs/>
          <w:color w:val="auto"/>
          <w:sz w:val="24"/>
          <w:szCs w:val="21"/>
          <w:highlight w:val="none"/>
          <w:lang w:eastAsia="zh-CN"/>
        </w:rPr>
        <w:t>1.报价表</w:t>
      </w:r>
      <w:r>
        <w:rPr>
          <w:rStyle w:val="43"/>
          <w:rFonts w:hint="eastAsia" w:ascii="宋体" w:hAnsi="宋体" w:eastAsia="宋体" w:cs="宋体"/>
          <w:bCs/>
          <w:color w:val="auto"/>
          <w:sz w:val="24"/>
          <w:szCs w:val="21"/>
          <w:highlight w:val="none"/>
        </w:rPr>
        <w:t>（格式参见第七章）。</w:t>
      </w:r>
      <w:r>
        <w:rPr>
          <w:rStyle w:val="43"/>
          <w:rFonts w:hint="eastAsia" w:ascii="宋体" w:hAnsi="宋体" w:eastAsia="宋体" w:cs="宋体"/>
          <w:bCs/>
          <w:color w:val="auto"/>
          <w:sz w:val="24"/>
          <w:szCs w:val="21"/>
          <w:highlight w:val="none"/>
        </w:rPr>
        <w:br w:type="textWrapping"/>
      </w:r>
      <w:r>
        <w:rPr>
          <w:rStyle w:val="43"/>
          <w:rFonts w:hint="eastAsia" w:ascii="宋体" w:hAnsi="宋体" w:eastAsia="宋体" w:cs="宋体"/>
          <w:bCs/>
          <w:color w:val="auto"/>
          <w:sz w:val="24"/>
          <w:szCs w:val="21"/>
          <w:highlight w:val="none"/>
          <w:lang w:val="en-US" w:eastAsia="zh-CN"/>
        </w:rPr>
        <w:t>2.</w:t>
      </w:r>
      <w:r>
        <w:rPr>
          <w:rStyle w:val="43"/>
          <w:rFonts w:hint="eastAsia" w:ascii="宋体" w:hAnsi="宋体" w:eastAsia="宋体" w:cs="宋体"/>
          <w:bCs/>
          <w:color w:val="auto"/>
          <w:sz w:val="24"/>
          <w:szCs w:val="21"/>
          <w:highlight w:val="none"/>
          <w:lang w:eastAsia="zh-CN"/>
        </w:rPr>
        <w:t>报价明细表（</w:t>
      </w:r>
      <w:r>
        <w:rPr>
          <w:rStyle w:val="43"/>
          <w:rFonts w:hint="eastAsia" w:ascii="宋体" w:hAnsi="宋体" w:eastAsia="宋体" w:cs="宋体"/>
          <w:bCs/>
          <w:color w:val="auto"/>
          <w:sz w:val="24"/>
          <w:szCs w:val="21"/>
          <w:highlight w:val="none"/>
        </w:rPr>
        <w:t>格式</w:t>
      </w:r>
      <w:r>
        <w:rPr>
          <w:rStyle w:val="43"/>
          <w:rFonts w:hint="eastAsia" w:ascii="宋体" w:hAnsi="宋体" w:eastAsia="宋体" w:cs="宋体"/>
          <w:bCs/>
          <w:color w:val="auto"/>
          <w:sz w:val="24"/>
          <w:szCs w:val="21"/>
          <w:highlight w:val="none"/>
          <w:lang w:val="en-US" w:eastAsia="zh-CN"/>
        </w:rPr>
        <w:t>自拟</w:t>
      </w:r>
      <w:r>
        <w:rPr>
          <w:rStyle w:val="43"/>
          <w:rFonts w:hint="eastAsia" w:ascii="宋体" w:hAnsi="宋体" w:eastAsia="宋体" w:cs="宋体"/>
          <w:bCs/>
          <w:color w:val="auto"/>
          <w:sz w:val="24"/>
          <w:szCs w:val="21"/>
          <w:highlight w:val="none"/>
        </w:rPr>
        <w:t>）</w:t>
      </w:r>
      <w:r>
        <w:rPr>
          <w:rStyle w:val="43"/>
          <w:rFonts w:hint="eastAsia" w:ascii="宋体" w:hAnsi="宋体" w:eastAsia="宋体" w:cs="宋体"/>
          <w:bCs/>
          <w:color w:val="auto"/>
          <w:sz w:val="24"/>
          <w:szCs w:val="21"/>
          <w:highlight w:val="none"/>
          <w:lang w:eastAsia="zh-CN"/>
        </w:rPr>
        <w:t>。</w:t>
      </w:r>
    </w:p>
    <w:p w14:paraId="50FDEFF5">
      <w:pPr>
        <w:snapToGrid w:val="0"/>
        <w:spacing w:line="500" w:lineRule="exact"/>
        <w:ind w:firstLine="482" w:firstLineChars="200"/>
        <w:jc w:val="left"/>
        <w:rPr>
          <w:rStyle w:val="43"/>
          <w:rFonts w:hint="eastAsia" w:ascii="宋体" w:hAnsi="宋体" w:eastAsia="宋体" w:cs="宋体"/>
          <w:b/>
          <w:bCs/>
          <w:color w:val="auto"/>
          <w:sz w:val="24"/>
          <w:szCs w:val="21"/>
          <w:highlight w:val="none"/>
        </w:rPr>
      </w:pPr>
    </w:p>
    <w:p w14:paraId="48A3CDB0">
      <w:pPr>
        <w:snapToGrid w:val="0"/>
        <w:spacing w:line="500" w:lineRule="exact"/>
        <w:ind w:firstLine="482" w:firstLineChars="200"/>
        <w:jc w:val="left"/>
        <w:rPr>
          <w:rStyle w:val="43"/>
          <w:rFonts w:hint="eastAsia" w:ascii="宋体" w:hAnsi="宋体" w:eastAsia="宋体" w:cs="宋体"/>
          <w:color w:val="auto"/>
          <w:sz w:val="24"/>
          <w:szCs w:val="24"/>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附件：相关格式</w:t>
      </w:r>
    </w:p>
    <w:p w14:paraId="79EA5D87">
      <w:pPr>
        <w:tabs>
          <w:tab w:val="center" w:pos="5023"/>
          <w:tab w:val="left" w:pos="8652"/>
        </w:tabs>
        <w:snapToGrid w:val="0"/>
        <w:spacing w:before="360" w:line="400" w:lineRule="exact"/>
        <w:jc w:val="center"/>
        <w:rPr>
          <w:rStyle w:val="43"/>
          <w:rFonts w:hint="eastAsia" w:ascii="宋体" w:hAnsi="宋体" w:eastAsia="宋体" w:cs="宋体"/>
          <w:b/>
          <w:color w:val="auto"/>
          <w:sz w:val="52"/>
          <w:szCs w:val="52"/>
          <w:highlight w:val="none"/>
        </w:rPr>
      </w:pPr>
    </w:p>
    <w:p w14:paraId="7B6A2BA4">
      <w:pPr>
        <w:snapToGrid w:val="0"/>
        <w:spacing w:line="500" w:lineRule="exac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A资格审查文件相关的格式文件及表格（单独密封）</w:t>
      </w:r>
    </w:p>
    <w:p w14:paraId="3D8E54DA">
      <w:pPr>
        <w:snapToGrid w:val="0"/>
        <w:spacing w:line="500" w:lineRule="exact"/>
        <w:jc w:val="center"/>
        <w:rPr>
          <w:rStyle w:val="43"/>
          <w:rFonts w:hint="eastAsia" w:ascii="宋体" w:hAnsi="宋体" w:eastAsia="宋体" w:cs="宋体"/>
          <w:b/>
          <w:bCs/>
          <w:color w:val="auto"/>
          <w:sz w:val="24"/>
          <w:szCs w:val="21"/>
          <w:highlight w:val="none"/>
        </w:rPr>
      </w:pPr>
    </w:p>
    <w:p w14:paraId="0FDB2875">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1.</w:t>
      </w:r>
      <w:r>
        <w:rPr>
          <w:rStyle w:val="43"/>
          <w:rFonts w:hint="eastAsia" w:ascii="宋体" w:hAnsi="宋体" w:eastAsia="宋体" w:cs="宋体"/>
          <w:b/>
          <w:bCs/>
          <w:color w:val="auto"/>
          <w:sz w:val="24"/>
          <w:szCs w:val="21"/>
          <w:highlight w:val="none"/>
        </w:rPr>
        <w:t>法定代表人身份证明</w:t>
      </w:r>
    </w:p>
    <w:p w14:paraId="75EE72FA">
      <w:pPr>
        <w:snapToGrid w:val="0"/>
        <w:spacing w:line="500" w:lineRule="exact"/>
        <w:jc w:val="center"/>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rPr>
        <w:t>（法定代表人</w:t>
      </w:r>
      <w:r>
        <w:rPr>
          <w:rStyle w:val="43"/>
          <w:rFonts w:hint="eastAsia" w:ascii="宋体" w:hAnsi="宋体" w:eastAsia="宋体" w:cs="宋体"/>
          <w:color w:val="auto"/>
          <w:sz w:val="24"/>
          <w:szCs w:val="21"/>
          <w:highlight w:val="none"/>
          <w:u w:val="single" w:color="000000"/>
          <w:lang w:eastAsia="zh-CN"/>
        </w:rPr>
        <w:t>参加比选</w:t>
      </w:r>
      <w:r>
        <w:rPr>
          <w:rStyle w:val="43"/>
          <w:rFonts w:hint="eastAsia" w:ascii="宋体" w:hAnsi="宋体" w:eastAsia="宋体" w:cs="宋体"/>
          <w:color w:val="auto"/>
          <w:sz w:val="24"/>
          <w:szCs w:val="21"/>
          <w:highlight w:val="none"/>
          <w:u w:val="single" w:color="000000"/>
        </w:rPr>
        <w:t>时，须出示此证明）</w:t>
      </w:r>
    </w:p>
    <w:p w14:paraId="7F8F7DB3">
      <w:pPr>
        <w:snapToGrid w:val="0"/>
        <w:spacing w:line="500" w:lineRule="exact"/>
        <w:jc w:val="center"/>
        <w:rPr>
          <w:rStyle w:val="43"/>
          <w:rFonts w:hint="eastAsia" w:ascii="宋体" w:hAnsi="宋体" w:eastAsia="宋体" w:cs="宋体"/>
          <w:color w:val="auto"/>
          <w:sz w:val="24"/>
          <w:szCs w:val="21"/>
          <w:highlight w:val="none"/>
        </w:rPr>
      </w:pPr>
    </w:p>
    <w:p w14:paraId="4389B3D9">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rPr>
        <w:t>：</w:t>
      </w:r>
    </w:p>
    <w:p w14:paraId="4644FD1D">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我公司法定代表人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参加贵单位组织的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项目名称)的</w:t>
      </w:r>
      <w:r>
        <w:rPr>
          <w:rStyle w:val="43"/>
          <w:rFonts w:hint="eastAsia" w:ascii="宋体" w:hAnsi="宋体" w:eastAsia="宋体" w:cs="宋体"/>
          <w:color w:val="auto"/>
          <w:sz w:val="24"/>
          <w:szCs w:val="21"/>
          <w:highlight w:val="none"/>
          <w:lang w:eastAsia="zh-CN"/>
        </w:rPr>
        <w:t>比选活动</w:t>
      </w:r>
      <w:r>
        <w:rPr>
          <w:rStyle w:val="43"/>
          <w:rFonts w:hint="eastAsia" w:ascii="宋体" w:hAnsi="宋体" w:eastAsia="宋体" w:cs="宋体"/>
          <w:color w:val="auto"/>
          <w:sz w:val="24"/>
          <w:szCs w:val="21"/>
          <w:highlight w:val="none"/>
        </w:rPr>
        <w:t>，全权代表我公司处理</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的有关事宜。</w:t>
      </w:r>
    </w:p>
    <w:p w14:paraId="04DC7956">
      <w:pPr>
        <w:snapToGrid w:val="0"/>
        <w:spacing w:line="500" w:lineRule="exact"/>
        <w:rPr>
          <w:rStyle w:val="43"/>
          <w:rFonts w:hint="eastAsia" w:ascii="宋体" w:hAnsi="宋体" w:eastAsia="宋体" w:cs="宋体"/>
          <w:color w:val="auto"/>
          <w:sz w:val="24"/>
          <w:szCs w:val="21"/>
          <w:highlight w:val="none"/>
        </w:rPr>
      </w:pPr>
    </w:p>
    <w:p w14:paraId="1D210B46">
      <w:pPr>
        <w:snapToGrid w:val="0"/>
        <w:spacing w:line="500" w:lineRule="exact"/>
        <w:ind w:firstLine="484" w:firstLineChars="202"/>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附：法定代表人情况：</w:t>
      </w:r>
    </w:p>
    <w:p w14:paraId="5AB6E55E">
      <w:pPr>
        <w:snapToGrid w:val="0"/>
        <w:spacing w:line="500" w:lineRule="exact"/>
        <w:ind w:firstLine="484" w:firstLineChars="202"/>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性别：</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年龄：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w:t>
      </w:r>
      <w:r>
        <w:rPr>
          <w:rStyle w:val="43"/>
          <w:rFonts w:hint="eastAsia" w:ascii="宋体" w:hAnsi="宋体" w:eastAsia="宋体" w:cs="宋体"/>
          <w:color w:val="auto"/>
          <w:sz w:val="24"/>
          <w:szCs w:val="21"/>
          <w:highlight w:val="none"/>
          <w:u w:val="single" w:color="000000"/>
        </w:rPr>
        <w:t xml:space="preserve">          </w:t>
      </w:r>
    </w:p>
    <w:p w14:paraId="28480225">
      <w:pPr>
        <w:snapToGrid w:val="0"/>
        <w:spacing w:line="500" w:lineRule="exact"/>
        <w:ind w:firstLine="484" w:firstLineChars="202"/>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身份证号码：</w:t>
      </w:r>
      <w:r>
        <w:rPr>
          <w:rStyle w:val="43"/>
          <w:rFonts w:hint="eastAsia" w:ascii="宋体" w:hAnsi="宋体" w:eastAsia="宋体" w:cs="宋体"/>
          <w:color w:val="auto"/>
          <w:sz w:val="24"/>
          <w:szCs w:val="21"/>
          <w:highlight w:val="none"/>
          <w:u w:val="single" w:color="000000"/>
        </w:rPr>
        <w:t xml:space="preserve">                                         </w:t>
      </w:r>
    </w:p>
    <w:p w14:paraId="5EF6C292">
      <w:pPr>
        <w:snapToGrid w:val="0"/>
        <w:spacing w:line="500" w:lineRule="exact"/>
        <w:ind w:firstLine="484" w:firstLineChars="202"/>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手机：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传真：</w:t>
      </w:r>
      <w:r>
        <w:rPr>
          <w:rStyle w:val="43"/>
          <w:rFonts w:hint="eastAsia" w:ascii="宋体" w:hAnsi="宋体" w:eastAsia="宋体" w:cs="宋体"/>
          <w:color w:val="auto"/>
          <w:sz w:val="24"/>
          <w:szCs w:val="21"/>
          <w:highlight w:val="none"/>
          <w:u w:val="single" w:color="000000"/>
        </w:rPr>
        <w:t xml:space="preserve">                       </w:t>
      </w:r>
    </w:p>
    <w:p w14:paraId="31C8787E">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w:t>
      </w:r>
    </w:p>
    <w:p w14:paraId="1D5B3500">
      <w:pPr>
        <w:snapToGrid w:val="0"/>
        <w:spacing w:line="500" w:lineRule="exact"/>
        <w:rPr>
          <w:rStyle w:val="43"/>
          <w:rFonts w:hint="eastAsia" w:ascii="宋体" w:hAnsi="宋体" w:eastAsia="宋体" w:cs="宋体"/>
          <w:color w:val="auto"/>
          <w:sz w:val="24"/>
          <w:szCs w:val="21"/>
          <w:highlight w:val="none"/>
        </w:rPr>
      </w:pPr>
    </w:p>
    <w:p w14:paraId="3AFD79F7">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单位名称（公章）                   法定代表人（签字或盖章）</w:t>
      </w:r>
    </w:p>
    <w:p w14:paraId="00B408AB">
      <w:pPr>
        <w:snapToGrid w:val="0"/>
        <w:spacing w:line="500" w:lineRule="exact"/>
        <w:ind w:firstLine="1200" w:firstLineChars="5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年   月   日                      年   月    日  </w:t>
      </w:r>
    </w:p>
    <w:p w14:paraId="40A11BD3">
      <w:pPr>
        <w:snapToGrid w:val="0"/>
        <w:spacing w:line="500" w:lineRule="exact"/>
        <w:rPr>
          <w:rStyle w:val="43"/>
          <w:rFonts w:hint="eastAsia" w:ascii="宋体" w:hAnsi="宋体" w:eastAsia="宋体" w:cs="宋体"/>
          <w:color w:val="auto"/>
          <w:sz w:val="24"/>
          <w:szCs w:val="21"/>
          <w:highlight w:val="none"/>
        </w:rPr>
      </w:pPr>
    </w:p>
    <w:p w14:paraId="4BA47062">
      <w:pPr>
        <w:pStyle w:val="96"/>
        <w:snapToGrid w:val="0"/>
        <w:ind w:firstLine="520"/>
        <w:rPr>
          <w:rStyle w:val="43"/>
          <w:rFonts w:hint="eastAsia" w:ascii="宋体" w:hAnsi="宋体" w:eastAsia="宋体" w:cs="宋体"/>
          <w:color w:val="auto"/>
          <w:sz w:val="26"/>
          <w:highlight w:val="none"/>
        </w:rPr>
      </w:pPr>
    </w:p>
    <w:p w14:paraId="46096E87">
      <w:pPr>
        <w:snapToGrid w:val="0"/>
        <w:spacing w:line="500" w:lineRule="exact"/>
        <w:ind w:firstLine="2640" w:firstLineChars="11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法定代表人身份证复印件</w:t>
      </w:r>
    </w:p>
    <w:p w14:paraId="149BC732">
      <w:pPr>
        <w:snapToGrid w:val="0"/>
        <w:spacing w:line="500" w:lineRule="exact"/>
        <w:ind w:firstLine="3000" w:firstLineChars="125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353FB0B1">
      <w:pPr>
        <w:snapToGrid w:val="0"/>
        <w:spacing w:line="500" w:lineRule="exact"/>
        <w:ind w:firstLine="2280" w:firstLineChars="950"/>
        <w:rPr>
          <w:rStyle w:val="43"/>
          <w:rFonts w:hint="eastAsia" w:ascii="宋体" w:hAnsi="宋体" w:eastAsia="宋体" w:cs="宋体"/>
          <w:color w:val="auto"/>
          <w:sz w:val="24"/>
          <w:szCs w:val="21"/>
          <w:highlight w:val="none"/>
        </w:rPr>
      </w:pPr>
    </w:p>
    <w:p w14:paraId="251AB4FB">
      <w:pPr>
        <w:snapToGrid w:val="0"/>
        <w:spacing w:line="500" w:lineRule="exact"/>
        <w:rPr>
          <w:rStyle w:val="43"/>
          <w:rFonts w:hint="eastAsia" w:ascii="宋体" w:hAnsi="宋体" w:eastAsia="宋体" w:cs="宋体"/>
          <w:b/>
          <w:bCs/>
          <w:color w:val="auto"/>
          <w:sz w:val="24"/>
          <w:szCs w:val="21"/>
          <w:highlight w:val="none"/>
        </w:rPr>
      </w:pPr>
    </w:p>
    <w:p w14:paraId="1DEF1EAF">
      <w:pPr>
        <w:snapToGrid w:val="0"/>
        <w:spacing w:line="500" w:lineRule="exact"/>
        <w:ind w:firstLine="482"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t>注:</w:t>
      </w:r>
      <w:r>
        <w:rPr>
          <w:rStyle w:val="43"/>
          <w:rFonts w:hint="eastAsia" w:ascii="宋体" w:hAnsi="宋体" w:eastAsia="宋体" w:cs="宋体"/>
          <w:color w:val="auto"/>
          <w:sz w:val="24"/>
          <w:szCs w:val="21"/>
          <w:highlight w:val="none"/>
        </w:rPr>
        <w:t>如为法定代表人</w:t>
      </w:r>
      <w:r>
        <w:rPr>
          <w:rStyle w:val="43"/>
          <w:rFonts w:hint="eastAsia" w:ascii="宋体" w:hAnsi="宋体" w:eastAsia="宋体" w:cs="宋体"/>
          <w:color w:val="auto"/>
          <w:sz w:val="24"/>
          <w:szCs w:val="21"/>
          <w:highlight w:val="none"/>
          <w:lang w:eastAsia="zh-CN"/>
        </w:rPr>
        <w:t>参加比选</w:t>
      </w:r>
      <w:r>
        <w:rPr>
          <w:rStyle w:val="43"/>
          <w:rFonts w:hint="eastAsia" w:ascii="宋体" w:hAnsi="宋体" w:eastAsia="宋体" w:cs="宋体"/>
          <w:color w:val="auto"/>
          <w:sz w:val="24"/>
          <w:szCs w:val="21"/>
          <w:highlight w:val="none"/>
        </w:rPr>
        <w:t>时，须将身份证原件带至开标现场备查。</w:t>
      </w:r>
    </w:p>
    <w:p w14:paraId="3F542DAA">
      <w:pPr>
        <w:snapToGrid w:val="0"/>
        <w:spacing w:line="500" w:lineRule="exact"/>
        <w:jc w:val="center"/>
        <w:rPr>
          <w:rStyle w:val="43"/>
          <w:rFonts w:hint="eastAsia" w:ascii="宋体" w:hAnsi="宋体" w:eastAsia="宋体" w:cs="宋体"/>
          <w:b/>
          <w:bCs/>
          <w:color w:val="auto"/>
          <w:sz w:val="24"/>
          <w:szCs w:val="21"/>
          <w:highlight w:val="none"/>
        </w:rPr>
      </w:pPr>
    </w:p>
    <w:p w14:paraId="7AD0D80C">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2.</w:t>
      </w:r>
      <w:r>
        <w:rPr>
          <w:rStyle w:val="43"/>
          <w:rFonts w:hint="eastAsia" w:ascii="宋体" w:hAnsi="宋体" w:eastAsia="宋体" w:cs="宋体"/>
          <w:b/>
          <w:bCs/>
          <w:color w:val="auto"/>
          <w:sz w:val="24"/>
          <w:szCs w:val="21"/>
          <w:highlight w:val="none"/>
        </w:rPr>
        <w:t>授权委托书</w:t>
      </w:r>
    </w:p>
    <w:p w14:paraId="53EAB6BD">
      <w:pPr>
        <w:snapToGrid w:val="0"/>
        <w:spacing w:line="500" w:lineRule="exact"/>
        <w:jc w:val="center"/>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rPr>
        <w:t>（被授权人</w:t>
      </w:r>
      <w:r>
        <w:rPr>
          <w:rStyle w:val="43"/>
          <w:rFonts w:hint="eastAsia" w:ascii="宋体" w:hAnsi="宋体" w:eastAsia="宋体" w:cs="宋体"/>
          <w:color w:val="auto"/>
          <w:sz w:val="24"/>
          <w:szCs w:val="21"/>
          <w:highlight w:val="none"/>
          <w:u w:val="single" w:color="000000"/>
          <w:lang w:eastAsia="zh-CN"/>
        </w:rPr>
        <w:t>参加比选</w:t>
      </w:r>
      <w:r>
        <w:rPr>
          <w:rStyle w:val="43"/>
          <w:rFonts w:hint="eastAsia" w:ascii="宋体" w:hAnsi="宋体" w:eastAsia="宋体" w:cs="宋体"/>
          <w:color w:val="auto"/>
          <w:sz w:val="24"/>
          <w:szCs w:val="21"/>
          <w:highlight w:val="none"/>
          <w:u w:val="single" w:color="000000"/>
        </w:rPr>
        <w:t>时，须出示此证明）</w:t>
      </w:r>
    </w:p>
    <w:p w14:paraId="2DF468EC">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rPr>
        <w:t>：</w:t>
      </w:r>
    </w:p>
    <w:p w14:paraId="4CCC0F81">
      <w:pPr>
        <w:snapToGrid w:val="0"/>
        <w:spacing w:line="500" w:lineRule="exact"/>
        <w:ind w:left="1"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兹授权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被授权人的姓名）代表我公司参加</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项目名称)的</w:t>
      </w:r>
      <w:r>
        <w:rPr>
          <w:rStyle w:val="43"/>
          <w:rFonts w:hint="eastAsia" w:ascii="宋体" w:hAnsi="宋体" w:eastAsia="宋体" w:cs="宋体"/>
          <w:color w:val="auto"/>
          <w:sz w:val="24"/>
          <w:szCs w:val="21"/>
          <w:highlight w:val="none"/>
          <w:lang w:eastAsia="zh-CN"/>
        </w:rPr>
        <w:t>比选活动</w:t>
      </w:r>
      <w:r>
        <w:rPr>
          <w:rStyle w:val="43"/>
          <w:rFonts w:hint="eastAsia" w:ascii="宋体" w:hAnsi="宋体" w:eastAsia="宋体" w:cs="宋体"/>
          <w:color w:val="auto"/>
          <w:sz w:val="24"/>
          <w:szCs w:val="21"/>
          <w:highlight w:val="none"/>
        </w:rPr>
        <w:t>，全权处理一切与该项目</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有关的事务。其在办理上述事宜过程中所签署的所有文件我公司均予以承认。</w:t>
      </w:r>
    </w:p>
    <w:p w14:paraId="7DD91A69">
      <w:pPr>
        <w:snapToGrid w:val="0"/>
        <w:spacing w:line="500" w:lineRule="exact"/>
        <w:ind w:left="1"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被授权人无转委托权。特此委托。</w:t>
      </w:r>
    </w:p>
    <w:p w14:paraId="6A9E5787">
      <w:pPr>
        <w:snapToGrid w:val="0"/>
        <w:spacing w:line="500" w:lineRule="exact"/>
        <w:rPr>
          <w:rStyle w:val="43"/>
          <w:rFonts w:hint="eastAsia" w:ascii="宋体" w:hAnsi="宋体" w:eastAsia="宋体" w:cs="宋体"/>
          <w:color w:val="auto"/>
          <w:sz w:val="24"/>
          <w:szCs w:val="21"/>
          <w:highlight w:val="none"/>
        </w:rPr>
      </w:pPr>
    </w:p>
    <w:p w14:paraId="2A295302">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附：被授权人情况：</w:t>
      </w:r>
    </w:p>
    <w:p w14:paraId="5D0491A2">
      <w:pPr>
        <w:snapToGrid w:val="0"/>
        <w:spacing w:line="500" w:lineRule="exact"/>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性别：</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年龄：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w:t>
      </w:r>
      <w:r>
        <w:rPr>
          <w:rStyle w:val="43"/>
          <w:rFonts w:hint="eastAsia" w:ascii="宋体" w:hAnsi="宋体" w:eastAsia="宋体" w:cs="宋体"/>
          <w:color w:val="auto"/>
          <w:sz w:val="24"/>
          <w:szCs w:val="21"/>
          <w:highlight w:val="none"/>
          <w:u w:val="single" w:color="000000"/>
        </w:rPr>
        <w:t xml:space="preserve">          </w:t>
      </w:r>
    </w:p>
    <w:p w14:paraId="42DA2AC7">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身份证号码：</w:t>
      </w:r>
      <w:r>
        <w:rPr>
          <w:rStyle w:val="43"/>
          <w:rFonts w:hint="eastAsia" w:ascii="宋体" w:hAnsi="宋体" w:eastAsia="宋体" w:cs="宋体"/>
          <w:color w:val="auto"/>
          <w:sz w:val="24"/>
          <w:szCs w:val="21"/>
          <w:highlight w:val="none"/>
          <w:u w:val="single" w:color="000000"/>
        </w:rPr>
        <w:t xml:space="preserve">                                         </w:t>
      </w:r>
    </w:p>
    <w:p w14:paraId="7C36C997">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手机：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传真：</w:t>
      </w:r>
      <w:r>
        <w:rPr>
          <w:rStyle w:val="43"/>
          <w:rFonts w:hint="eastAsia" w:ascii="宋体" w:hAnsi="宋体" w:eastAsia="宋体" w:cs="宋体"/>
          <w:color w:val="auto"/>
          <w:sz w:val="24"/>
          <w:szCs w:val="21"/>
          <w:highlight w:val="none"/>
          <w:u w:val="single" w:color="000000"/>
        </w:rPr>
        <w:t xml:space="preserve">                        </w:t>
      </w:r>
    </w:p>
    <w:p w14:paraId="18A809A1">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w:t>
      </w:r>
    </w:p>
    <w:p w14:paraId="7F143568">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单位名称（公章）                      法定代表人（签字或盖章）</w:t>
      </w:r>
    </w:p>
    <w:p w14:paraId="49568902">
      <w:pPr>
        <w:snapToGrid w:val="0"/>
        <w:spacing w:line="500" w:lineRule="exact"/>
        <w:ind w:firstLine="1200" w:firstLineChars="5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年   月   日                        年   月   日</w:t>
      </w:r>
    </w:p>
    <w:p w14:paraId="711EE092">
      <w:pPr>
        <w:snapToGrid w:val="0"/>
        <w:spacing w:line="500" w:lineRule="exact"/>
        <w:rPr>
          <w:rStyle w:val="43"/>
          <w:rFonts w:hint="eastAsia" w:ascii="宋体" w:hAnsi="宋体" w:eastAsia="宋体" w:cs="宋体"/>
          <w:color w:val="auto"/>
          <w:sz w:val="24"/>
          <w:szCs w:val="21"/>
          <w:highlight w:val="none"/>
        </w:rPr>
      </w:pPr>
    </w:p>
    <w:p w14:paraId="40561950">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法定代表人身份证复印件</w:t>
      </w:r>
    </w:p>
    <w:p w14:paraId="427C6ABC">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354AA7F9">
      <w:pPr>
        <w:snapToGrid w:val="0"/>
        <w:spacing w:line="500" w:lineRule="exact"/>
        <w:jc w:val="center"/>
        <w:rPr>
          <w:rStyle w:val="43"/>
          <w:rFonts w:hint="eastAsia" w:ascii="宋体" w:hAnsi="宋体" w:eastAsia="宋体" w:cs="宋体"/>
          <w:color w:val="auto"/>
          <w:sz w:val="24"/>
          <w:szCs w:val="21"/>
          <w:highlight w:val="none"/>
        </w:rPr>
      </w:pPr>
    </w:p>
    <w:p w14:paraId="5653D608">
      <w:pPr>
        <w:snapToGrid w:val="0"/>
        <w:spacing w:line="500" w:lineRule="exact"/>
        <w:jc w:val="center"/>
        <w:rPr>
          <w:rStyle w:val="43"/>
          <w:rFonts w:hint="eastAsia" w:ascii="宋体" w:hAnsi="宋体" w:eastAsia="宋体" w:cs="宋体"/>
          <w:color w:val="auto"/>
          <w:sz w:val="24"/>
          <w:szCs w:val="21"/>
          <w:highlight w:val="none"/>
        </w:rPr>
      </w:pPr>
    </w:p>
    <w:p w14:paraId="2CC5BE4B">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被授权人身份证复印件</w:t>
      </w:r>
    </w:p>
    <w:p w14:paraId="27857EB8">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30D11E90">
      <w:pPr>
        <w:snapToGrid w:val="0"/>
        <w:spacing w:line="500" w:lineRule="exact"/>
        <w:ind w:firstLine="482" w:firstLineChars="200"/>
        <w:rPr>
          <w:rStyle w:val="43"/>
          <w:rFonts w:hint="eastAsia" w:ascii="宋体" w:hAnsi="宋体" w:eastAsia="宋体" w:cs="宋体"/>
          <w:b/>
          <w:bCs/>
          <w:color w:val="auto"/>
          <w:sz w:val="24"/>
          <w:szCs w:val="21"/>
          <w:highlight w:val="none"/>
        </w:rPr>
      </w:pPr>
    </w:p>
    <w:p w14:paraId="3938481F">
      <w:pPr>
        <w:snapToGrid w:val="0"/>
        <w:spacing w:line="500" w:lineRule="exact"/>
        <w:ind w:firstLine="482"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t>注:</w:t>
      </w:r>
      <w:r>
        <w:rPr>
          <w:rStyle w:val="43"/>
          <w:rFonts w:hint="eastAsia" w:ascii="宋体" w:hAnsi="宋体" w:eastAsia="宋体" w:cs="宋体"/>
          <w:color w:val="auto"/>
          <w:sz w:val="24"/>
          <w:szCs w:val="21"/>
          <w:highlight w:val="none"/>
        </w:rPr>
        <w:t>如为被授权人</w:t>
      </w:r>
      <w:r>
        <w:rPr>
          <w:rStyle w:val="43"/>
          <w:rFonts w:hint="eastAsia" w:ascii="宋体" w:hAnsi="宋体" w:eastAsia="宋体" w:cs="宋体"/>
          <w:color w:val="auto"/>
          <w:sz w:val="24"/>
          <w:szCs w:val="21"/>
          <w:highlight w:val="none"/>
          <w:lang w:eastAsia="zh-CN"/>
        </w:rPr>
        <w:t>参加比选</w:t>
      </w:r>
      <w:r>
        <w:rPr>
          <w:rStyle w:val="43"/>
          <w:rFonts w:hint="eastAsia" w:ascii="宋体" w:hAnsi="宋体" w:eastAsia="宋体" w:cs="宋体"/>
          <w:color w:val="auto"/>
          <w:sz w:val="24"/>
          <w:szCs w:val="21"/>
          <w:highlight w:val="none"/>
        </w:rPr>
        <w:t>时，须将身份证原件带至开标现场备查。</w:t>
      </w:r>
    </w:p>
    <w:p w14:paraId="6618204B">
      <w:pPr>
        <w:pStyle w:val="108"/>
        <w:spacing w:line="520" w:lineRule="exact"/>
        <w:ind w:firstLine="480"/>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br w:type="textWrapping"/>
      </w:r>
    </w:p>
    <w:p w14:paraId="55FE413B">
      <w:pPr>
        <w:pStyle w:val="108"/>
        <w:spacing w:line="520" w:lineRule="exact"/>
        <w:ind w:firstLine="482"/>
        <w:jc w:val="center"/>
        <w:rPr>
          <w:rStyle w:val="43"/>
          <w:rFonts w:hint="eastAsia" w:ascii="宋体" w:hAnsi="宋体" w:eastAsia="宋体" w:cs="宋体"/>
          <w:b/>
          <w:bCs/>
          <w:color w:val="auto"/>
          <w:szCs w:val="21"/>
          <w:highlight w:val="none"/>
        </w:rPr>
      </w:pPr>
      <w:r>
        <w:rPr>
          <w:rStyle w:val="43"/>
          <w:rFonts w:hint="eastAsia" w:ascii="宋体" w:hAnsi="宋体" w:eastAsia="宋体" w:cs="宋体"/>
          <w:b/>
          <w:bCs/>
          <w:color w:val="auto"/>
          <w:szCs w:val="21"/>
          <w:highlight w:val="none"/>
        </w:rPr>
        <w:br w:type="page"/>
      </w:r>
      <w:r>
        <w:rPr>
          <w:rStyle w:val="43"/>
          <w:rFonts w:hint="eastAsia" w:hAnsi="宋体" w:cs="宋体"/>
          <w:b/>
          <w:bCs/>
          <w:color w:val="auto"/>
          <w:szCs w:val="21"/>
          <w:highlight w:val="none"/>
          <w:lang w:eastAsia="zh-CN"/>
        </w:rPr>
        <w:t>3.</w:t>
      </w:r>
      <w:r>
        <w:rPr>
          <w:rStyle w:val="43"/>
          <w:rFonts w:hint="eastAsia" w:ascii="宋体" w:hAnsi="宋体" w:eastAsia="宋体" w:cs="宋体"/>
          <w:b/>
          <w:bCs/>
          <w:color w:val="auto"/>
          <w:szCs w:val="21"/>
          <w:highlight w:val="none"/>
        </w:rPr>
        <w:t>无重大违法记录声明函</w:t>
      </w:r>
    </w:p>
    <w:p w14:paraId="3EA532FA">
      <w:pPr>
        <w:snapToGrid w:val="0"/>
        <w:spacing w:line="500" w:lineRule="exact"/>
        <w:rPr>
          <w:rStyle w:val="43"/>
          <w:rFonts w:hint="eastAsia" w:ascii="宋体" w:hAnsi="宋体" w:eastAsia="宋体" w:cs="宋体"/>
          <w:bCs/>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bCs/>
          <w:color w:val="auto"/>
          <w:sz w:val="24"/>
          <w:szCs w:val="21"/>
          <w:highlight w:val="none"/>
        </w:rPr>
        <w:t>：</w:t>
      </w:r>
    </w:p>
    <w:p w14:paraId="0C158A2E">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我单位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（供应商名称）郑重声明：</w:t>
      </w:r>
    </w:p>
    <w:p w14:paraId="3A9CAEAA">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参加</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前3年内在经营活动中</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（在下划线上如实填写：</w:t>
      </w:r>
      <w:r>
        <w:rPr>
          <w:rStyle w:val="43"/>
          <w:rFonts w:hint="eastAsia" w:ascii="宋体" w:hAnsi="宋体" w:eastAsia="宋体" w:cs="宋体"/>
          <w:color w:val="auto"/>
          <w:sz w:val="24"/>
          <w:szCs w:val="21"/>
          <w:highlight w:val="none"/>
          <w:u w:val="single" w:color="000000"/>
        </w:rPr>
        <w:t>有或没有</w:t>
      </w:r>
      <w:r>
        <w:rPr>
          <w:rStyle w:val="43"/>
          <w:rFonts w:hint="eastAsia" w:ascii="宋体" w:hAnsi="宋体" w:eastAsia="宋体" w:cs="宋体"/>
          <w:color w:val="auto"/>
          <w:sz w:val="24"/>
          <w:szCs w:val="21"/>
          <w:highlight w:val="none"/>
        </w:rPr>
        <w:t>）重大违法记录。</w:t>
      </w:r>
    </w:p>
    <w:p w14:paraId="21B7A2C2">
      <w:pPr>
        <w:snapToGrid w:val="0"/>
        <w:spacing w:line="500" w:lineRule="exact"/>
        <w:ind w:firstLine="48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（说明：重大违法记录，是指供应商因违法经营受到刑事处罚或者责令停产停业、吊销许可证或者执照、较大数额罚款等行政处罚。）</w:t>
      </w:r>
    </w:p>
    <w:p w14:paraId="0D633071">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声明人：（公章）</w:t>
      </w:r>
    </w:p>
    <w:p w14:paraId="0AD89EDA">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年     月    日</w:t>
      </w:r>
    </w:p>
    <w:p w14:paraId="3AD9EDB1">
      <w:pPr>
        <w:snapToGrid w:val="0"/>
        <w:spacing w:line="500" w:lineRule="exact"/>
        <w:rPr>
          <w:rStyle w:val="43"/>
          <w:rFonts w:hint="eastAsia" w:ascii="宋体" w:hAnsi="宋体" w:eastAsia="宋体" w:cs="宋体"/>
          <w:color w:val="auto"/>
          <w:sz w:val="24"/>
          <w:szCs w:val="21"/>
          <w:highlight w:val="none"/>
        </w:rPr>
      </w:pPr>
    </w:p>
    <w:p w14:paraId="730079FD">
      <w:pPr>
        <w:snapToGrid w:val="0"/>
        <w:spacing w:line="500" w:lineRule="exact"/>
        <w:jc w:val="center"/>
        <w:rPr>
          <w:rStyle w:val="43"/>
          <w:rFonts w:hint="eastAsia" w:ascii="宋体" w:hAnsi="宋体" w:eastAsia="宋体" w:cs="宋体"/>
          <w:b/>
          <w:bCs/>
          <w:color w:val="auto"/>
          <w:sz w:val="24"/>
          <w:szCs w:val="21"/>
          <w:highlight w:val="none"/>
        </w:rPr>
      </w:pPr>
    </w:p>
    <w:p w14:paraId="126375CB">
      <w:pPr>
        <w:snapToGrid w:val="0"/>
        <w:spacing w:line="500" w:lineRule="exact"/>
        <w:jc w:val="center"/>
        <w:rPr>
          <w:rStyle w:val="43"/>
          <w:rFonts w:hint="eastAsia" w:ascii="宋体" w:hAnsi="宋体" w:eastAsia="宋体" w:cs="宋体"/>
          <w:b/>
          <w:bCs/>
          <w:color w:val="auto"/>
          <w:sz w:val="24"/>
          <w:szCs w:val="21"/>
          <w:highlight w:val="none"/>
        </w:rPr>
      </w:pPr>
    </w:p>
    <w:p w14:paraId="5DE9599E">
      <w:pPr>
        <w:snapToGrid w:val="0"/>
        <w:spacing w:line="500" w:lineRule="exact"/>
        <w:jc w:val="center"/>
        <w:rPr>
          <w:rStyle w:val="43"/>
          <w:rFonts w:hint="eastAsia" w:ascii="宋体" w:hAnsi="宋体" w:eastAsia="宋体" w:cs="宋体"/>
          <w:b/>
          <w:bCs/>
          <w:color w:val="auto"/>
          <w:sz w:val="24"/>
          <w:szCs w:val="21"/>
          <w:highlight w:val="none"/>
        </w:rPr>
      </w:pPr>
    </w:p>
    <w:p w14:paraId="1AB72158">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textWrapping"/>
      </w:r>
    </w:p>
    <w:p w14:paraId="57671F96">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lang w:eastAsia="zh-CN"/>
        </w:rPr>
        <w:t>4.</w:t>
      </w:r>
      <w:r>
        <w:rPr>
          <w:rStyle w:val="43"/>
          <w:rFonts w:hint="eastAsia" w:ascii="宋体" w:hAnsi="宋体" w:eastAsia="宋体" w:cs="宋体"/>
          <w:b/>
          <w:bCs/>
          <w:color w:val="auto"/>
          <w:sz w:val="24"/>
          <w:szCs w:val="21"/>
          <w:highlight w:val="none"/>
        </w:rPr>
        <w:t>关于资格文件的声明函</w:t>
      </w:r>
    </w:p>
    <w:p w14:paraId="6F5FA041">
      <w:pPr>
        <w:snapToGrid w:val="0"/>
        <w:spacing w:line="500" w:lineRule="exact"/>
        <w:ind w:firstLine="420"/>
        <w:jc w:val="center"/>
        <w:rPr>
          <w:rStyle w:val="43"/>
          <w:rFonts w:hint="eastAsia" w:ascii="宋体" w:hAnsi="宋体" w:eastAsia="宋体" w:cs="宋体"/>
          <w:color w:val="auto"/>
          <w:sz w:val="24"/>
          <w:szCs w:val="21"/>
          <w:highlight w:val="none"/>
        </w:rPr>
      </w:pPr>
    </w:p>
    <w:p w14:paraId="0C805DB8">
      <w:pPr>
        <w:snapToGrid w:val="0"/>
        <w:spacing w:line="500" w:lineRule="exact"/>
        <w:jc w:val="left"/>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u w:val="single" w:color="000000"/>
        </w:rPr>
        <w:t>：</w:t>
      </w:r>
    </w:p>
    <w:p w14:paraId="2CDD6409">
      <w:pPr>
        <w:snapToGrid w:val="0"/>
        <w:spacing w:line="500" w:lineRule="exact"/>
        <w:ind w:firstLine="66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本公司愿就由贵单位组织实施的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活动进行</w:t>
      </w:r>
      <w:r>
        <w:rPr>
          <w:rStyle w:val="43"/>
          <w:rFonts w:hint="eastAsia" w:ascii="宋体" w:hAnsi="宋体" w:eastAsia="宋体" w:cs="宋体"/>
          <w:color w:val="auto"/>
          <w:sz w:val="24"/>
          <w:szCs w:val="21"/>
          <w:highlight w:val="none"/>
          <w:lang w:val="en-US" w:eastAsia="zh-CN"/>
        </w:rPr>
        <w:t>响应</w:t>
      </w:r>
      <w:r>
        <w:rPr>
          <w:rStyle w:val="43"/>
          <w:rFonts w:hint="eastAsia" w:ascii="宋体" w:hAnsi="宋体" w:eastAsia="宋体" w:cs="宋体"/>
          <w:color w:val="auto"/>
          <w:sz w:val="24"/>
          <w:szCs w:val="21"/>
          <w:highlight w:val="none"/>
        </w:rPr>
        <w:t>。</w:t>
      </w:r>
    </w:p>
    <w:p w14:paraId="5FE13266">
      <w:pPr>
        <w:snapToGrid w:val="0"/>
        <w:spacing w:line="500" w:lineRule="exact"/>
        <w:ind w:firstLine="66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本公司具有独立承担民事责任的能力；具有良好的商业信誉和健全的财务会计制度；具有履行合同所必需的设备和专业技术能力；有依法缴纳税收和社会保障资金的良好记录；参加</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前三年内，在经营活动中没有重大违法记录</w:t>
      </w:r>
    </w:p>
    <w:p w14:paraId="331EE269">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本公司所提交的</w:t>
      </w:r>
      <w:r>
        <w:rPr>
          <w:rStyle w:val="43"/>
          <w:rFonts w:hint="eastAsia" w:ascii="宋体" w:hAnsi="宋体" w:eastAsia="宋体" w:cs="宋体"/>
          <w:color w:val="auto"/>
          <w:sz w:val="24"/>
          <w:szCs w:val="21"/>
          <w:highlight w:val="none"/>
          <w:lang w:eastAsia="zh-CN"/>
        </w:rPr>
        <w:t>响应文件</w:t>
      </w:r>
      <w:r>
        <w:rPr>
          <w:rStyle w:val="43"/>
          <w:rFonts w:hint="eastAsia" w:ascii="宋体" w:hAnsi="宋体" w:eastAsia="宋体" w:cs="宋体"/>
          <w:color w:val="auto"/>
          <w:sz w:val="24"/>
          <w:szCs w:val="21"/>
          <w:highlight w:val="none"/>
        </w:rPr>
        <w:t>中所有关于</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资格的文件、证明和陈述均是真实的、准确的。若与真实情况不符，本公司愿意承担由此而产生的一切后果。</w:t>
      </w:r>
    </w:p>
    <w:p w14:paraId="77D16317">
      <w:pPr>
        <w:snapToGrid w:val="0"/>
        <w:spacing w:line="500" w:lineRule="exact"/>
        <w:ind w:firstLine="420"/>
        <w:jc w:val="left"/>
        <w:rPr>
          <w:rStyle w:val="43"/>
          <w:rFonts w:hint="eastAsia" w:ascii="宋体" w:hAnsi="宋体" w:eastAsia="宋体" w:cs="宋体"/>
          <w:color w:val="auto"/>
          <w:sz w:val="24"/>
          <w:szCs w:val="21"/>
          <w:highlight w:val="none"/>
        </w:rPr>
      </w:pPr>
    </w:p>
    <w:p w14:paraId="7B4504BC">
      <w:pPr>
        <w:snapToGrid w:val="0"/>
        <w:spacing w:line="500" w:lineRule="exact"/>
        <w:ind w:firstLine="420"/>
        <w:jc w:val="left"/>
        <w:rPr>
          <w:rStyle w:val="43"/>
          <w:rFonts w:hint="eastAsia" w:ascii="宋体" w:hAnsi="宋体" w:eastAsia="宋体" w:cs="宋体"/>
          <w:color w:val="auto"/>
          <w:sz w:val="24"/>
          <w:szCs w:val="21"/>
          <w:highlight w:val="none"/>
        </w:rPr>
      </w:pPr>
    </w:p>
    <w:p w14:paraId="5401E273">
      <w:pPr>
        <w:snapToGrid w:val="0"/>
        <w:spacing w:line="500" w:lineRule="exact"/>
        <w:ind w:firstLine="42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）法定代表人（签字或盖章）：</w:t>
      </w:r>
    </w:p>
    <w:p w14:paraId="4E625827">
      <w:pPr>
        <w:snapToGrid w:val="0"/>
        <w:spacing w:line="500" w:lineRule="exact"/>
        <w:ind w:left="1700" w:firstLine="425"/>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）公章：</w:t>
      </w:r>
    </w:p>
    <w:p w14:paraId="2737B15E">
      <w:pPr>
        <w:snapToGrid w:val="0"/>
        <w:spacing w:line="500" w:lineRule="exact"/>
        <w:ind w:firstLine="42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年</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月 </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日</w:t>
      </w:r>
    </w:p>
    <w:p w14:paraId="24EBE20E">
      <w:pPr>
        <w:snapToGrid w:val="0"/>
        <w:spacing w:line="440" w:lineRule="exac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textWrapping"/>
      </w:r>
    </w:p>
    <w:p w14:paraId="53373A1E">
      <w:pPr>
        <w:snapToGrid w:val="0"/>
        <w:spacing w:line="440" w:lineRule="exac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B</w:t>
      </w:r>
      <w:r>
        <w:rPr>
          <w:rStyle w:val="43"/>
          <w:rFonts w:hint="eastAsia" w:ascii="宋体" w:hAnsi="宋体" w:eastAsia="宋体" w:cs="宋体"/>
          <w:b/>
          <w:bCs/>
          <w:color w:val="auto"/>
          <w:sz w:val="24"/>
          <w:szCs w:val="21"/>
          <w:highlight w:val="none"/>
          <w:lang w:val="en-US" w:eastAsia="zh-CN"/>
        </w:rPr>
        <w:t>商务</w:t>
      </w:r>
      <w:r>
        <w:rPr>
          <w:rStyle w:val="43"/>
          <w:rFonts w:hint="eastAsia" w:ascii="宋体" w:hAnsi="宋体" w:eastAsia="宋体" w:cs="宋体"/>
          <w:b/>
          <w:bCs/>
          <w:color w:val="auto"/>
          <w:sz w:val="24"/>
          <w:szCs w:val="21"/>
          <w:highlight w:val="none"/>
        </w:rPr>
        <w:t>技术</w:t>
      </w:r>
      <w:r>
        <w:rPr>
          <w:rStyle w:val="43"/>
          <w:rFonts w:hint="eastAsia" w:ascii="宋体" w:hAnsi="宋体" w:eastAsia="宋体" w:cs="宋体"/>
          <w:b/>
          <w:bCs/>
          <w:color w:val="auto"/>
          <w:sz w:val="24"/>
          <w:szCs w:val="21"/>
          <w:highlight w:val="none"/>
          <w:lang w:val="en-US" w:eastAsia="zh-CN"/>
        </w:rPr>
        <w:t>响应文件</w:t>
      </w:r>
      <w:r>
        <w:rPr>
          <w:rStyle w:val="43"/>
          <w:rFonts w:hint="eastAsia" w:ascii="宋体" w:hAnsi="宋体" w:eastAsia="宋体" w:cs="宋体"/>
          <w:b/>
          <w:bCs/>
          <w:color w:val="auto"/>
          <w:sz w:val="24"/>
          <w:szCs w:val="21"/>
          <w:highlight w:val="none"/>
        </w:rPr>
        <w:t>（单独密封）</w:t>
      </w:r>
    </w:p>
    <w:p w14:paraId="14D46552">
      <w:pPr>
        <w:snapToGrid w:val="0"/>
        <w:spacing w:line="44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1.比选响应函</w:t>
      </w:r>
      <w:r>
        <w:rPr>
          <w:rStyle w:val="43"/>
          <w:rFonts w:hint="eastAsia" w:ascii="宋体" w:hAnsi="宋体" w:eastAsia="宋体" w:cs="宋体"/>
          <w:b/>
          <w:bCs/>
          <w:color w:val="auto"/>
          <w:sz w:val="24"/>
          <w:szCs w:val="21"/>
          <w:highlight w:val="none"/>
        </w:rPr>
        <w:t>（</w:t>
      </w:r>
      <w:r>
        <w:rPr>
          <w:rStyle w:val="43"/>
          <w:rFonts w:hint="eastAsia" w:ascii="宋体" w:hAnsi="宋体" w:eastAsia="宋体" w:cs="宋体"/>
          <w:b/>
          <w:bCs/>
          <w:color w:val="auto"/>
          <w:sz w:val="24"/>
          <w:szCs w:val="21"/>
          <w:highlight w:val="none"/>
          <w:u w:val="single" w:color="000000"/>
        </w:rPr>
        <w:t>格式不得变动</w:t>
      </w:r>
      <w:r>
        <w:rPr>
          <w:rStyle w:val="43"/>
          <w:rFonts w:hint="eastAsia" w:ascii="宋体" w:hAnsi="宋体" w:eastAsia="宋体" w:cs="宋体"/>
          <w:b/>
          <w:bCs/>
          <w:color w:val="auto"/>
          <w:sz w:val="24"/>
          <w:szCs w:val="21"/>
          <w:highlight w:val="none"/>
        </w:rPr>
        <w:t>）</w:t>
      </w:r>
    </w:p>
    <w:p w14:paraId="244168EA">
      <w:pPr>
        <w:snapToGrid w:val="0"/>
        <w:spacing w:line="440" w:lineRule="exact"/>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p>
    <w:p w14:paraId="03248E05">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依据贵单位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项目名称)项目</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采购的邀请，我方授权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（职务）为全权代表参加该项目</w:t>
      </w:r>
      <w:r>
        <w:rPr>
          <w:rStyle w:val="43"/>
          <w:rFonts w:hint="eastAsia" w:ascii="宋体" w:hAnsi="宋体" w:eastAsia="宋体" w:cs="宋体"/>
          <w:color w:val="auto"/>
          <w:sz w:val="24"/>
          <w:szCs w:val="21"/>
          <w:highlight w:val="none"/>
          <w:lang w:val="en-US" w:eastAsia="zh-CN"/>
        </w:rPr>
        <w:t>的比选</w:t>
      </w:r>
      <w:r>
        <w:rPr>
          <w:rStyle w:val="43"/>
          <w:rFonts w:hint="eastAsia" w:ascii="宋体" w:hAnsi="宋体" w:eastAsia="宋体" w:cs="宋体"/>
          <w:color w:val="auto"/>
          <w:sz w:val="24"/>
          <w:szCs w:val="21"/>
          <w:highlight w:val="none"/>
        </w:rPr>
        <w:t>工作，全权处理本次</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的有关事宜。同时，我公司声明如下：</w:t>
      </w:r>
    </w:p>
    <w:p w14:paraId="4ACF47F1">
      <w:pPr>
        <w:numPr>
          <w:ilvl w:val="0"/>
          <w:numId w:val="0"/>
        </w:num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val="en-US" w:eastAsia="zh-CN"/>
        </w:rPr>
        <w:t>1.</w:t>
      </w:r>
      <w:r>
        <w:rPr>
          <w:rStyle w:val="43"/>
          <w:rFonts w:hint="eastAsia" w:ascii="宋体" w:hAnsi="宋体" w:eastAsia="宋体" w:cs="宋体"/>
          <w:color w:val="auto"/>
          <w:sz w:val="24"/>
          <w:szCs w:val="21"/>
          <w:highlight w:val="none"/>
        </w:rPr>
        <w:t>我方愿意按照</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文件的一切要求，提供完成该项目的全部内容，我方的</w:t>
      </w:r>
      <w:r>
        <w:rPr>
          <w:rStyle w:val="43"/>
          <w:rFonts w:hint="eastAsia" w:ascii="宋体" w:hAnsi="宋体" w:eastAsia="宋体" w:cs="宋体"/>
          <w:color w:val="auto"/>
          <w:sz w:val="24"/>
          <w:szCs w:val="24"/>
          <w:highlight w:val="none"/>
        </w:rPr>
        <w:t>报价（以人民币计价）应应包括但不限于完成本项目所需的人工、税费、交通、通讯、企业管理费、合理利润、税费、售后服务等一切费用；即本项目采购的</w:t>
      </w:r>
      <w:r>
        <w:rPr>
          <w:rStyle w:val="43"/>
          <w:rFonts w:hint="eastAsia" w:ascii="宋体" w:hAnsi="宋体" w:eastAsia="宋体" w:cs="宋体"/>
          <w:color w:val="auto"/>
          <w:sz w:val="24"/>
          <w:szCs w:val="24"/>
          <w:highlight w:val="none"/>
          <w:lang w:val="en-US" w:eastAsia="zh-CN"/>
        </w:rPr>
        <w:t>标的物</w:t>
      </w:r>
      <w:r>
        <w:rPr>
          <w:rStyle w:val="43"/>
          <w:rFonts w:hint="eastAsia" w:ascii="宋体" w:hAnsi="宋体" w:eastAsia="宋体" w:cs="宋体"/>
          <w:color w:val="auto"/>
          <w:sz w:val="24"/>
          <w:szCs w:val="24"/>
          <w:highlight w:val="none"/>
        </w:rPr>
        <w:t>交付使用前的所有费用以及免费质保期内的服务费用等包含响应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文件采购要求的所有费用</w:t>
      </w:r>
      <w:r>
        <w:rPr>
          <w:rStyle w:val="43"/>
          <w:rFonts w:hint="eastAsia" w:ascii="宋体" w:hAnsi="宋体" w:eastAsia="宋体" w:cs="宋体"/>
          <w:color w:val="auto"/>
          <w:sz w:val="24"/>
          <w:szCs w:val="21"/>
          <w:highlight w:val="none"/>
        </w:rPr>
        <w:t>。</w:t>
      </w:r>
    </w:p>
    <w:p w14:paraId="3D22FC95">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rPr>
        <w:t>我方已经详细审查了全部</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文件，我方已完全清晰理解</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文件的要求，不存在任何含糊不清和误解之处，同意放弃对这些文件所提出的异议和质疑的权利。</w:t>
      </w:r>
    </w:p>
    <w:p w14:paraId="3A309D8A">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我方愿意提供采购人在</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文件中要求的所有资料。</w:t>
      </w:r>
    </w:p>
    <w:p w14:paraId="2208C7EC">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我方承诺在本次</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响应中提供的一切文件，无论是原件还是复印件均真实有效，绝无任何虚假、伪造和夸大的成份。否则，愿承担相应的后果和法律责任。</w:t>
      </w:r>
    </w:p>
    <w:p w14:paraId="512C61A1">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5.</w:t>
      </w:r>
      <w:r>
        <w:rPr>
          <w:rStyle w:val="43"/>
          <w:rFonts w:hint="eastAsia" w:ascii="宋体" w:hAnsi="宋体" w:eastAsia="宋体" w:cs="宋体"/>
          <w:color w:val="auto"/>
          <w:sz w:val="24"/>
          <w:szCs w:val="21"/>
          <w:highlight w:val="none"/>
        </w:rPr>
        <w:t>我方尊重评标小组所作的评定结果，同时也清楚理解到</w:t>
      </w:r>
      <w:r>
        <w:rPr>
          <w:rStyle w:val="43"/>
          <w:rFonts w:hint="eastAsia" w:ascii="宋体" w:hAnsi="宋体" w:eastAsia="宋体" w:cs="宋体"/>
          <w:color w:val="auto"/>
          <w:sz w:val="24"/>
          <w:szCs w:val="21"/>
          <w:highlight w:val="none"/>
          <w:lang w:eastAsia="zh-CN"/>
        </w:rPr>
        <w:t>报价</w:t>
      </w:r>
      <w:r>
        <w:rPr>
          <w:rStyle w:val="43"/>
          <w:rFonts w:hint="eastAsia" w:ascii="宋体" w:hAnsi="宋体" w:eastAsia="宋体" w:cs="宋体"/>
          <w:color w:val="auto"/>
          <w:sz w:val="24"/>
          <w:szCs w:val="21"/>
          <w:highlight w:val="none"/>
        </w:rPr>
        <w:t>最低并非意味着必定获得</w:t>
      </w:r>
      <w:r>
        <w:rPr>
          <w:rStyle w:val="43"/>
          <w:rFonts w:hint="eastAsia" w:ascii="宋体" w:hAnsi="宋体" w:eastAsia="宋体" w:cs="宋体"/>
          <w:color w:val="auto"/>
          <w:sz w:val="24"/>
          <w:szCs w:val="21"/>
          <w:highlight w:val="none"/>
          <w:lang w:val="en-US" w:eastAsia="zh-CN"/>
        </w:rPr>
        <w:t>中选</w:t>
      </w:r>
      <w:r>
        <w:rPr>
          <w:rStyle w:val="43"/>
          <w:rFonts w:hint="eastAsia" w:ascii="宋体" w:hAnsi="宋体" w:eastAsia="宋体" w:cs="宋体"/>
          <w:color w:val="auto"/>
          <w:sz w:val="24"/>
          <w:szCs w:val="21"/>
          <w:highlight w:val="none"/>
        </w:rPr>
        <w:t>资格。</w:t>
      </w:r>
    </w:p>
    <w:p w14:paraId="13112B56">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6.</w:t>
      </w:r>
      <w:r>
        <w:rPr>
          <w:rStyle w:val="43"/>
          <w:rFonts w:hint="eastAsia" w:ascii="宋体" w:hAnsi="宋体" w:eastAsia="宋体" w:cs="宋体"/>
          <w:color w:val="auto"/>
          <w:sz w:val="24"/>
          <w:szCs w:val="21"/>
          <w:highlight w:val="none"/>
        </w:rPr>
        <w:t>一旦我方</w:t>
      </w:r>
      <w:r>
        <w:rPr>
          <w:rStyle w:val="43"/>
          <w:rFonts w:hint="eastAsia" w:ascii="宋体" w:hAnsi="宋体" w:eastAsia="宋体" w:cs="宋体"/>
          <w:color w:val="auto"/>
          <w:sz w:val="24"/>
          <w:szCs w:val="21"/>
          <w:highlight w:val="none"/>
          <w:lang w:val="en-US" w:eastAsia="zh-CN"/>
        </w:rPr>
        <w:t>中选</w:t>
      </w:r>
      <w:r>
        <w:rPr>
          <w:rStyle w:val="43"/>
          <w:rFonts w:hint="eastAsia" w:ascii="宋体" w:hAnsi="宋体" w:eastAsia="宋体" w:cs="宋体"/>
          <w:color w:val="auto"/>
          <w:sz w:val="24"/>
          <w:szCs w:val="21"/>
          <w:highlight w:val="none"/>
        </w:rPr>
        <w:t>，我方将根据</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文件的规定，严格履行</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 xml:space="preserve">文件中规定的每一项要求，按期、按质、按量履行合同的义务。 </w:t>
      </w:r>
    </w:p>
    <w:p w14:paraId="0D34EA0B">
      <w:pPr>
        <w:snapToGrid w:val="0"/>
        <w:spacing w:line="440" w:lineRule="exact"/>
        <w:ind w:firstLine="2400" w:firstLineChars="1000"/>
        <w:jc w:val="right"/>
        <w:rPr>
          <w:rStyle w:val="43"/>
          <w:rFonts w:hint="eastAsia" w:ascii="宋体" w:hAnsi="宋体" w:eastAsia="宋体" w:cs="宋体"/>
          <w:color w:val="auto"/>
          <w:sz w:val="24"/>
          <w:szCs w:val="21"/>
          <w:highlight w:val="none"/>
        </w:rPr>
      </w:pPr>
    </w:p>
    <w:p w14:paraId="0DF4DC88">
      <w:pPr>
        <w:snapToGrid w:val="0"/>
        <w:spacing w:line="440" w:lineRule="exact"/>
        <w:ind w:firstLine="2400" w:firstLineChars="1000"/>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（加盖公章）</w:t>
      </w:r>
    </w:p>
    <w:p w14:paraId="086BC238">
      <w:pPr>
        <w:snapToGrid w:val="0"/>
        <w:spacing w:line="440" w:lineRule="exact"/>
        <w:ind w:firstLine="2400" w:firstLineChars="1000"/>
        <w:jc w:val="righ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（签字或盖章）</w:t>
      </w:r>
    </w:p>
    <w:p w14:paraId="3D9D0809">
      <w:pPr>
        <w:snapToGrid w:val="0"/>
        <w:spacing w:line="440" w:lineRule="exact"/>
        <w:jc w:val="right"/>
        <w:rPr>
          <w:rStyle w:val="43"/>
          <w:rFonts w:hint="eastAsia" w:ascii="宋体" w:hAnsi="宋体" w:eastAsia="宋体" w:cs="宋体"/>
          <w:b/>
          <w:bCs/>
          <w:color w:val="auto"/>
          <w:sz w:val="24"/>
          <w:szCs w:val="21"/>
          <w:highlight w:val="none"/>
        </w:rPr>
      </w:pPr>
      <w:r>
        <w:rPr>
          <w:rStyle w:val="43"/>
          <w:rFonts w:hint="eastAsia" w:ascii="宋体" w:hAnsi="宋体" w:eastAsia="宋体" w:cs="宋体"/>
          <w:color w:val="auto"/>
          <w:sz w:val="24"/>
          <w:szCs w:val="21"/>
          <w:highlight w:val="none"/>
        </w:rPr>
        <w:t>年      月     日</w:t>
      </w:r>
    </w:p>
    <w:p w14:paraId="2CEE1A9F">
      <w:pPr>
        <w:snapToGrid w:val="0"/>
        <w:spacing w:after="120" w:line="44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br w:type="textWrapping"/>
      </w:r>
    </w:p>
    <w:p w14:paraId="1D169582">
      <w:pPr>
        <w:snapToGrid w:val="0"/>
        <w:spacing w:after="120" w:line="440" w:lineRule="exact"/>
        <w:jc w:val="center"/>
        <w:rPr>
          <w:rStyle w:val="43"/>
          <w:rFonts w:hint="eastAsia" w:ascii="宋体" w:hAnsi="宋体" w:eastAsia="宋体" w:cs="宋体"/>
          <w:b/>
          <w:bCs/>
          <w:color w:val="auto"/>
          <w:sz w:val="32"/>
          <w:szCs w:val="32"/>
          <w:highlight w:val="none"/>
          <w:lang w:val="zh-CN"/>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lang w:eastAsia="zh-CN"/>
        </w:rPr>
        <w:t>2.</w:t>
      </w:r>
      <w:r>
        <w:rPr>
          <w:rStyle w:val="43"/>
          <w:rFonts w:hint="eastAsia" w:ascii="宋体" w:hAnsi="宋体" w:eastAsia="宋体" w:cs="宋体"/>
          <w:b/>
          <w:bCs/>
          <w:color w:val="auto"/>
          <w:sz w:val="24"/>
          <w:szCs w:val="21"/>
          <w:highlight w:val="none"/>
          <w:lang w:val="en-US" w:eastAsia="zh-CN"/>
        </w:rPr>
        <w:t>商务</w:t>
      </w:r>
      <w:r>
        <w:rPr>
          <w:rStyle w:val="43"/>
          <w:rFonts w:hint="eastAsia" w:ascii="宋体" w:hAnsi="宋体" w:eastAsia="宋体" w:cs="宋体"/>
          <w:b/>
          <w:bCs/>
          <w:color w:val="auto"/>
          <w:szCs w:val="21"/>
          <w:highlight w:val="none"/>
        </w:rPr>
        <w:t>技术条款响应一览表</w:t>
      </w:r>
    </w:p>
    <w:p w14:paraId="3892A03E">
      <w:pPr>
        <w:snapToGrid w:val="0"/>
        <w:spacing w:after="120" w:line="440" w:lineRule="exact"/>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项目名称：</w:t>
      </w:r>
    </w:p>
    <w:tbl>
      <w:tblPr>
        <w:tblStyle w:val="24"/>
        <w:tblW w:w="9035" w:type="dxa"/>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0" w:type="dxa"/>
          <w:bottom w:w="0" w:type="dxa"/>
          <w:right w:w="0" w:type="dxa"/>
        </w:tblCellMar>
      </w:tblPr>
      <w:tblGrid>
        <w:gridCol w:w="1358"/>
        <w:gridCol w:w="3987"/>
        <w:gridCol w:w="2308"/>
        <w:gridCol w:w="1382"/>
      </w:tblGrid>
      <w:tr w14:paraId="25EDC2B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809" w:hRule="atLeast"/>
          <w:jc w:val="center"/>
        </w:trPr>
        <w:tc>
          <w:tcPr>
            <w:tcW w:w="1358" w:type="dxa"/>
            <w:tcBorders>
              <w:top w:val="single" w:color="000000" w:sz="6" w:space="0"/>
              <w:left w:val="single" w:color="000000" w:sz="6" w:space="0"/>
              <w:bottom w:val="single" w:color="000000" w:sz="4" w:space="0"/>
              <w:right w:val="single" w:color="000000" w:sz="4" w:space="0"/>
            </w:tcBorders>
            <w:vAlign w:val="center"/>
          </w:tcPr>
          <w:p w14:paraId="12C7DB38">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序号</w:t>
            </w:r>
          </w:p>
        </w:tc>
        <w:tc>
          <w:tcPr>
            <w:tcW w:w="3987" w:type="dxa"/>
            <w:tcBorders>
              <w:top w:val="single" w:color="000000" w:sz="6" w:space="0"/>
              <w:left w:val="single" w:color="000000" w:sz="4" w:space="0"/>
              <w:bottom w:val="single" w:color="000000" w:sz="4" w:space="0"/>
              <w:right w:val="single" w:color="000000" w:sz="4" w:space="0"/>
            </w:tcBorders>
            <w:vAlign w:val="center"/>
          </w:tcPr>
          <w:p w14:paraId="493F5750">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lang w:eastAsia="zh-CN"/>
              </w:rPr>
              <w:t>比选</w:t>
            </w:r>
            <w:r>
              <w:rPr>
                <w:rStyle w:val="43"/>
                <w:rFonts w:hint="eastAsia" w:ascii="宋体" w:hAnsi="宋体" w:eastAsia="宋体" w:cs="宋体"/>
                <w:color w:val="auto"/>
                <w:szCs w:val="21"/>
                <w:highlight w:val="none"/>
              </w:rPr>
              <w:t>文件的项目需求</w:t>
            </w:r>
          </w:p>
        </w:tc>
        <w:tc>
          <w:tcPr>
            <w:tcW w:w="2308" w:type="dxa"/>
            <w:tcBorders>
              <w:top w:val="single" w:color="000000" w:sz="6" w:space="0"/>
              <w:left w:val="single" w:color="000000" w:sz="4" w:space="0"/>
              <w:bottom w:val="single" w:color="000000" w:sz="4" w:space="0"/>
              <w:right w:val="single" w:color="000000" w:sz="4" w:space="0"/>
            </w:tcBorders>
            <w:vAlign w:val="center"/>
          </w:tcPr>
          <w:p w14:paraId="68D43493">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lang w:eastAsia="zh-CN"/>
              </w:rPr>
              <w:t>响应文件</w:t>
            </w:r>
            <w:r>
              <w:rPr>
                <w:rStyle w:val="43"/>
                <w:rFonts w:hint="eastAsia" w:ascii="宋体" w:hAnsi="宋体" w:eastAsia="宋体" w:cs="宋体"/>
                <w:color w:val="auto"/>
                <w:szCs w:val="21"/>
                <w:highlight w:val="none"/>
              </w:rPr>
              <w:t>偏离情况</w:t>
            </w:r>
          </w:p>
        </w:tc>
        <w:tc>
          <w:tcPr>
            <w:tcW w:w="1382" w:type="dxa"/>
            <w:tcBorders>
              <w:top w:val="single" w:color="000000" w:sz="6" w:space="0"/>
              <w:left w:val="single" w:color="000000" w:sz="4" w:space="0"/>
              <w:bottom w:val="single" w:color="000000" w:sz="4" w:space="0"/>
              <w:right w:val="single" w:color="000000" w:sz="6" w:space="0"/>
            </w:tcBorders>
            <w:vAlign w:val="center"/>
          </w:tcPr>
          <w:p w14:paraId="5F174B35">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说明</w:t>
            </w:r>
          </w:p>
        </w:tc>
      </w:tr>
      <w:tr w14:paraId="79F9139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D91E6D1">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6F678899">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17F4F87F">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065C69A1">
            <w:pPr>
              <w:snapToGrid w:val="0"/>
              <w:spacing w:before="108" w:after="108"/>
              <w:rPr>
                <w:rStyle w:val="43"/>
                <w:rFonts w:hint="eastAsia" w:ascii="宋体" w:hAnsi="宋体" w:eastAsia="宋体" w:cs="宋体"/>
                <w:color w:val="auto"/>
                <w:szCs w:val="21"/>
                <w:highlight w:val="none"/>
              </w:rPr>
            </w:pPr>
          </w:p>
        </w:tc>
      </w:tr>
      <w:tr w14:paraId="78A98A7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29A63A58">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323376F5">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446B7690">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4B375968">
            <w:pPr>
              <w:snapToGrid w:val="0"/>
              <w:spacing w:before="108" w:after="108"/>
              <w:rPr>
                <w:rStyle w:val="43"/>
                <w:rFonts w:hint="eastAsia" w:ascii="宋体" w:hAnsi="宋体" w:eastAsia="宋体" w:cs="宋体"/>
                <w:color w:val="auto"/>
                <w:szCs w:val="21"/>
                <w:highlight w:val="none"/>
              </w:rPr>
            </w:pPr>
          </w:p>
        </w:tc>
      </w:tr>
      <w:tr w14:paraId="76B5BC8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1F56D205">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0ADAEA41">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686ADE2F">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6D352E69">
            <w:pPr>
              <w:snapToGrid w:val="0"/>
              <w:spacing w:before="108" w:after="108"/>
              <w:rPr>
                <w:rStyle w:val="43"/>
                <w:rFonts w:hint="eastAsia" w:ascii="宋体" w:hAnsi="宋体" w:eastAsia="宋体" w:cs="宋体"/>
                <w:color w:val="auto"/>
                <w:szCs w:val="21"/>
                <w:highlight w:val="none"/>
              </w:rPr>
            </w:pPr>
          </w:p>
        </w:tc>
      </w:tr>
      <w:tr w14:paraId="018F01B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962710D">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5BE77A3E">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504B7FE6">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5A4233FE">
            <w:pPr>
              <w:snapToGrid w:val="0"/>
              <w:spacing w:before="108" w:after="108"/>
              <w:rPr>
                <w:rStyle w:val="43"/>
                <w:rFonts w:hint="eastAsia" w:ascii="宋体" w:hAnsi="宋体" w:eastAsia="宋体" w:cs="宋体"/>
                <w:color w:val="auto"/>
                <w:szCs w:val="21"/>
                <w:highlight w:val="none"/>
              </w:rPr>
            </w:pPr>
          </w:p>
        </w:tc>
      </w:tr>
      <w:tr w14:paraId="066D4BE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5DC98D9">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324E11C6">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0096A64D">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342E2514">
            <w:pPr>
              <w:snapToGrid w:val="0"/>
              <w:spacing w:before="108" w:after="108"/>
              <w:rPr>
                <w:rStyle w:val="43"/>
                <w:rFonts w:hint="eastAsia" w:ascii="宋体" w:hAnsi="宋体" w:eastAsia="宋体" w:cs="宋体"/>
                <w:color w:val="auto"/>
                <w:szCs w:val="21"/>
                <w:highlight w:val="none"/>
              </w:rPr>
            </w:pPr>
          </w:p>
        </w:tc>
      </w:tr>
      <w:tr w14:paraId="438D2F0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6" w:space="0"/>
              <w:right w:val="single" w:color="000000" w:sz="4" w:space="0"/>
            </w:tcBorders>
            <w:vAlign w:val="center"/>
          </w:tcPr>
          <w:p w14:paraId="289B4362">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6" w:space="0"/>
              <w:right w:val="single" w:color="000000" w:sz="4" w:space="0"/>
            </w:tcBorders>
            <w:vAlign w:val="center"/>
          </w:tcPr>
          <w:p w14:paraId="5D9FC3A0">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6" w:space="0"/>
              <w:right w:val="single" w:color="000000" w:sz="4" w:space="0"/>
            </w:tcBorders>
            <w:vAlign w:val="center"/>
          </w:tcPr>
          <w:p w14:paraId="79DDEB9C">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6" w:space="0"/>
              <w:right w:val="single" w:color="000000" w:sz="6" w:space="0"/>
            </w:tcBorders>
            <w:vAlign w:val="center"/>
          </w:tcPr>
          <w:p w14:paraId="62CBB3EF">
            <w:pPr>
              <w:snapToGrid w:val="0"/>
              <w:spacing w:before="108" w:after="108"/>
              <w:rPr>
                <w:rStyle w:val="43"/>
                <w:rFonts w:hint="eastAsia" w:ascii="宋体" w:hAnsi="宋体" w:eastAsia="宋体" w:cs="宋体"/>
                <w:color w:val="auto"/>
                <w:szCs w:val="21"/>
                <w:highlight w:val="none"/>
              </w:rPr>
            </w:pPr>
          </w:p>
        </w:tc>
      </w:tr>
    </w:tbl>
    <w:p w14:paraId="215A8AE5">
      <w:pPr>
        <w:tabs>
          <w:tab w:val="left" w:pos="318"/>
        </w:tabs>
        <w:snapToGrid w:val="0"/>
        <w:spacing w:line="400" w:lineRule="exact"/>
        <w:ind w:left="525" w:hanging="525"/>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注：</w:t>
      </w:r>
    </w:p>
    <w:p w14:paraId="7DA68DC3">
      <w:pPr>
        <w:numPr>
          <w:ilvl w:val="0"/>
          <w:numId w:val="12"/>
        </w:numPr>
        <w:tabs>
          <w:tab w:val="left" w:pos="318"/>
        </w:tabs>
        <w:snapToGrid w:val="0"/>
        <w:spacing w:line="276" w:lineRule="auto"/>
        <w:ind w:left="525" w:hanging="525"/>
        <w:jc w:val="left"/>
        <w:rPr>
          <w:rStyle w:val="43"/>
          <w:rFonts w:hint="eastAsia" w:ascii="宋体" w:hAnsi="宋体" w:eastAsia="宋体" w:cs="宋体"/>
          <w:bCs/>
          <w:color w:val="auto"/>
          <w:sz w:val="21"/>
          <w:szCs w:val="21"/>
          <w:highlight w:val="none"/>
          <w:lang w:val="zh-CN"/>
        </w:rPr>
      </w:pPr>
      <w:r>
        <w:rPr>
          <w:rStyle w:val="43"/>
          <w:rFonts w:hint="eastAsia" w:ascii="宋体" w:hAnsi="宋体" w:eastAsia="宋体" w:cs="宋体"/>
          <w:bCs/>
          <w:color w:val="auto"/>
          <w:sz w:val="21"/>
          <w:szCs w:val="21"/>
          <w:highlight w:val="none"/>
          <w:lang w:eastAsia="zh-CN"/>
        </w:rPr>
        <w:t>供应商</w:t>
      </w:r>
      <w:r>
        <w:rPr>
          <w:rStyle w:val="43"/>
          <w:rFonts w:hint="eastAsia" w:ascii="宋体" w:hAnsi="宋体" w:eastAsia="宋体" w:cs="宋体"/>
          <w:color w:val="auto"/>
          <w:sz w:val="21"/>
          <w:szCs w:val="21"/>
          <w:highlight w:val="none"/>
        </w:rPr>
        <w:t>应对</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文件中的</w:t>
      </w:r>
      <w:r>
        <w:rPr>
          <w:rStyle w:val="43"/>
          <w:rFonts w:hint="eastAsia" w:ascii="宋体" w:hAnsi="宋体" w:eastAsia="宋体" w:cs="宋体"/>
          <w:b/>
          <w:bCs/>
          <w:color w:val="auto"/>
          <w:sz w:val="21"/>
          <w:szCs w:val="21"/>
          <w:highlight w:val="none"/>
        </w:rPr>
        <w:t>“第三章项目需求”</w:t>
      </w:r>
      <w:r>
        <w:rPr>
          <w:rStyle w:val="43"/>
          <w:rFonts w:hint="eastAsia" w:ascii="宋体" w:hAnsi="宋体" w:eastAsia="宋体" w:cs="宋体"/>
          <w:color w:val="auto"/>
          <w:sz w:val="21"/>
          <w:szCs w:val="21"/>
          <w:highlight w:val="none"/>
        </w:rPr>
        <w:t>进行偏离说明，填写</w:t>
      </w:r>
      <w:r>
        <w:rPr>
          <w:rStyle w:val="43"/>
          <w:rFonts w:hint="eastAsia" w:ascii="宋体" w:hAnsi="宋体" w:eastAsia="宋体" w:cs="宋体"/>
          <w:b/>
          <w:bCs/>
          <w:color w:val="auto"/>
          <w:sz w:val="21"/>
          <w:szCs w:val="21"/>
          <w:highlight w:val="none"/>
          <w:lang w:val="en-US" w:eastAsia="zh-CN"/>
        </w:rPr>
        <w:t>商务</w:t>
      </w:r>
      <w:r>
        <w:rPr>
          <w:rStyle w:val="43"/>
          <w:rFonts w:hint="eastAsia" w:ascii="宋体" w:hAnsi="宋体" w:eastAsia="宋体" w:cs="宋体"/>
          <w:b/>
          <w:bCs/>
          <w:color w:val="auto"/>
          <w:sz w:val="21"/>
          <w:szCs w:val="21"/>
          <w:highlight w:val="none"/>
        </w:rPr>
        <w:t>技术条款响应一览表</w:t>
      </w:r>
      <w:r>
        <w:rPr>
          <w:rStyle w:val="43"/>
          <w:rFonts w:hint="eastAsia" w:ascii="宋体" w:hAnsi="宋体" w:eastAsia="宋体" w:cs="宋体"/>
          <w:b/>
          <w:color w:val="auto"/>
          <w:sz w:val="21"/>
          <w:szCs w:val="21"/>
          <w:highlight w:val="none"/>
        </w:rPr>
        <w:t>。</w:t>
      </w:r>
      <w:r>
        <w:rPr>
          <w:rStyle w:val="43"/>
          <w:rFonts w:hint="eastAsia" w:ascii="宋体" w:hAnsi="宋体" w:eastAsia="宋体" w:cs="宋体"/>
          <w:bCs/>
          <w:color w:val="auto"/>
          <w:sz w:val="21"/>
          <w:szCs w:val="21"/>
          <w:highlight w:val="none"/>
          <w:lang w:val="zh-CN"/>
        </w:rPr>
        <w:t>不完全响应的，必须在偏离表中列示；列示不全的，视同故意隐瞒。</w:t>
      </w:r>
    </w:p>
    <w:p w14:paraId="7BB02AE8">
      <w:pPr>
        <w:snapToGrid w:val="0"/>
        <w:spacing w:line="276" w:lineRule="auto"/>
        <w:ind w:left="525" w:hanging="525"/>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（2）偏离包括正、负偏离，正偏离指</w:t>
      </w:r>
      <w:r>
        <w:rPr>
          <w:rStyle w:val="43"/>
          <w:rFonts w:hint="eastAsia" w:ascii="宋体" w:hAnsi="宋体" w:eastAsia="宋体" w:cs="宋体"/>
          <w:bCs/>
          <w:color w:val="auto"/>
          <w:sz w:val="21"/>
          <w:szCs w:val="21"/>
          <w:highlight w:val="none"/>
          <w:lang w:eastAsia="zh-CN"/>
        </w:rPr>
        <w:t>供应商</w:t>
      </w:r>
      <w:r>
        <w:rPr>
          <w:rStyle w:val="43"/>
          <w:rFonts w:hint="eastAsia" w:ascii="宋体" w:hAnsi="宋体" w:eastAsia="宋体" w:cs="宋体"/>
          <w:color w:val="auto"/>
          <w:sz w:val="21"/>
          <w:szCs w:val="21"/>
          <w:highlight w:val="none"/>
        </w:rPr>
        <w:t>的响应高于</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文件要求，负偏离指</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的响应低于</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文件要求。如无偏离，请在表中填写</w:t>
      </w:r>
      <w:r>
        <w:rPr>
          <w:rStyle w:val="43"/>
          <w:rFonts w:hint="eastAsia" w:ascii="宋体" w:hAnsi="宋体" w:eastAsia="宋体" w:cs="宋体"/>
          <w:b/>
          <w:color w:val="auto"/>
          <w:sz w:val="21"/>
          <w:szCs w:val="21"/>
          <w:highlight w:val="none"/>
        </w:rPr>
        <w:t>“无偏离”或“全部满足要求”</w:t>
      </w:r>
      <w:r>
        <w:rPr>
          <w:rStyle w:val="43"/>
          <w:rFonts w:hint="eastAsia" w:ascii="宋体" w:hAnsi="宋体" w:eastAsia="宋体" w:cs="宋体"/>
          <w:color w:val="auto"/>
          <w:sz w:val="21"/>
          <w:szCs w:val="21"/>
          <w:highlight w:val="none"/>
        </w:rPr>
        <w:t>，即表明</w:t>
      </w:r>
      <w:r>
        <w:rPr>
          <w:rStyle w:val="43"/>
          <w:rFonts w:hint="eastAsia" w:ascii="宋体" w:hAnsi="宋体" w:eastAsia="宋体" w:cs="宋体"/>
          <w:bCs/>
          <w:color w:val="auto"/>
          <w:sz w:val="21"/>
          <w:szCs w:val="21"/>
          <w:highlight w:val="none"/>
          <w:lang w:eastAsia="zh-CN"/>
        </w:rPr>
        <w:t>供应商</w:t>
      </w:r>
      <w:r>
        <w:rPr>
          <w:rStyle w:val="43"/>
          <w:rFonts w:hint="eastAsia" w:ascii="宋体" w:hAnsi="宋体" w:eastAsia="宋体" w:cs="宋体"/>
          <w:color w:val="auto"/>
          <w:sz w:val="21"/>
          <w:szCs w:val="21"/>
          <w:highlight w:val="none"/>
        </w:rPr>
        <w:t>接受</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文件中的所有条款。</w:t>
      </w:r>
    </w:p>
    <w:p w14:paraId="20B70E23">
      <w:pPr>
        <w:snapToGrid w:val="0"/>
        <w:spacing w:line="276" w:lineRule="auto"/>
        <w:ind w:left="525" w:hanging="525"/>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（3）此表所填内容为</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根据项目需求偏离的所有内容，其他未填内容，均表明</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满足</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文件的要求。</w:t>
      </w:r>
    </w:p>
    <w:p w14:paraId="5C513A33">
      <w:pPr>
        <w:snapToGrid w:val="0"/>
        <w:spacing w:line="276" w:lineRule="auto"/>
        <w:ind w:left="525" w:hanging="525"/>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lang w:val="en-US" w:eastAsia="zh-CN"/>
        </w:rPr>
        <w:t>（4）</w:t>
      </w:r>
      <w:r>
        <w:rPr>
          <w:rStyle w:val="43"/>
          <w:rFonts w:hint="eastAsia" w:ascii="宋体" w:hAnsi="宋体" w:eastAsia="宋体" w:cs="宋体"/>
          <w:b/>
          <w:bCs/>
          <w:color w:val="auto"/>
          <w:sz w:val="21"/>
          <w:szCs w:val="21"/>
          <w:highlight w:val="none"/>
        </w:rPr>
        <w:t>请提供相关证明材料佐证。</w:t>
      </w:r>
    </w:p>
    <w:p w14:paraId="2E2FA568">
      <w:pPr>
        <w:snapToGrid w:val="0"/>
        <w:jc w:val="left"/>
        <w:rPr>
          <w:rStyle w:val="43"/>
          <w:rFonts w:hint="eastAsia" w:ascii="宋体" w:hAnsi="宋体" w:eastAsia="宋体" w:cs="宋体"/>
          <w:color w:val="auto"/>
          <w:szCs w:val="21"/>
          <w:highlight w:val="none"/>
          <w:u w:val="single"/>
        </w:rPr>
      </w:pPr>
      <w:r>
        <w:rPr>
          <w:rStyle w:val="43"/>
          <w:rFonts w:hint="eastAsia" w:ascii="宋体" w:hAnsi="宋体" w:eastAsia="宋体" w:cs="宋体"/>
          <w:color w:val="auto"/>
          <w:szCs w:val="21"/>
          <w:highlight w:val="none"/>
          <w:lang w:eastAsia="zh-CN"/>
        </w:rPr>
        <w:t>供应商</w:t>
      </w:r>
      <w:r>
        <w:rPr>
          <w:rStyle w:val="43"/>
          <w:rFonts w:hint="eastAsia" w:ascii="宋体" w:hAnsi="宋体" w:eastAsia="宋体" w:cs="宋体"/>
          <w:color w:val="auto"/>
          <w:szCs w:val="21"/>
          <w:highlight w:val="none"/>
        </w:rPr>
        <w:t>（盖章）：</w:t>
      </w:r>
    </w:p>
    <w:p w14:paraId="60DFAED2">
      <w:pPr>
        <w:snapToGrid w:val="0"/>
        <w:jc w:val="left"/>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法定代表人或其委托代理人：（签字或盖章）</w:t>
      </w:r>
    </w:p>
    <w:p w14:paraId="0B9B05CF">
      <w:pPr>
        <w:snapToGrid w:val="0"/>
        <w:jc w:val="left"/>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日期：  年  月  日</w:t>
      </w:r>
    </w:p>
    <w:p w14:paraId="68F9358F">
      <w:pPr>
        <w:snapToGrid w:val="0"/>
        <w:rPr>
          <w:rStyle w:val="43"/>
          <w:rFonts w:hint="eastAsia" w:ascii="宋体" w:hAnsi="宋体" w:eastAsia="宋体" w:cs="宋体"/>
          <w:color w:val="auto"/>
          <w:highlight w:val="none"/>
        </w:rPr>
      </w:pPr>
    </w:p>
    <w:p w14:paraId="5EBB9A17">
      <w:pPr>
        <w:snapToGrid w:val="0"/>
        <w:spacing w:line="700" w:lineRule="exact"/>
        <w:jc w:val="left"/>
        <w:rPr>
          <w:rStyle w:val="43"/>
          <w:rFonts w:hint="eastAsia" w:ascii="宋体" w:hAnsi="宋体" w:eastAsia="宋体" w:cs="宋体"/>
          <w:b/>
          <w:bCs/>
          <w:color w:val="auto"/>
          <w:sz w:val="24"/>
          <w:szCs w:val="21"/>
          <w:highlight w:val="none"/>
        </w:rPr>
      </w:pPr>
    </w:p>
    <w:p w14:paraId="453F5CE7">
      <w:pPr>
        <w:snapToGrid w:val="0"/>
        <w:spacing w:line="700" w:lineRule="exact"/>
        <w:jc w:val="lef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C</w:t>
      </w:r>
      <w:r>
        <w:rPr>
          <w:rStyle w:val="43"/>
          <w:rFonts w:hint="eastAsia" w:ascii="宋体" w:hAnsi="宋体" w:eastAsia="宋体" w:cs="宋体"/>
          <w:b/>
          <w:bCs/>
          <w:color w:val="auto"/>
          <w:sz w:val="24"/>
          <w:szCs w:val="21"/>
          <w:highlight w:val="none"/>
          <w:lang w:val="en-US" w:eastAsia="zh-CN"/>
        </w:rPr>
        <w:t>报价响应文件（</w:t>
      </w:r>
      <w:r>
        <w:rPr>
          <w:rStyle w:val="43"/>
          <w:rFonts w:hint="eastAsia" w:ascii="宋体" w:hAnsi="宋体" w:eastAsia="宋体" w:cs="宋体"/>
          <w:b/>
          <w:bCs/>
          <w:color w:val="auto"/>
          <w:sz w:val="24"/>
          <w:szCs w:val="21"/>
          <w:highlight w:val="none"/>
        </w:rPr>
        <w:t>单独密封）</w:t>
      </w:r>
    </w:p>
    <w:p w14:paraId="2E9A8B34">
      <w:pPr>
        <w:snapToGrid w:val="0"/>
        <w:spacing w:line="500" w:lineRule="exact"/>
        <w:rPr>
          <w:rStyle w:val="43"/>
          <w:rFonts w:hint="eastAsia" w:ascii="宋体" w:hAnsi="宋体" w:eastAsia="宋体" w:cs="宋体"/>
          <w:b/>
          <w:bCs/>
          <w:color w:val="auto"/>
          <w:sz w:val="24"/>
          <w:szCs w:val="21"/>
          <w:highlight w:val="none"/>
        </w:rPr>
      </w:pPr>
    </w:p>
    <w:p w14:paraId="69C9A997">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val="en-US" w:eastAsia="zh-CN"/>
        </w:rPr>
        <w:t>1.比选</w:t>
      </w:r>
      <w:r>
        <w:rPr>
          <w:rStyle w:val="43"/>
          <w:rFonts w:hint="eastAsia" w:ascii="宋体" w:hAnsi="宋体" w:eastAsia="宋体" w:cs="宋体"/>
          <w:b/>
          <w:bCs/>
          <w:color w:val="auto"/>
          <w:sz w:val="24"/>
          <w:szCs w:val="21"/>
          <w:highlight w:val="none"/>
        </w:rPr>
        <w:t>响应报价表</w:t>
      </w:r>
    </w:p>
    <w:p w14:paraId="2E916863">
      <w:pPr>
        <w:snapToGrid w:val="0"/>
        <w:spacing w:line="500" w:lineRule="exact"/>
        <w:rPr>
          <w:rStyle w:val="43"/>
          <w:rFonts w:hint="eastAsia" w:ascii="宋体" w:hAnsi="宋体" w:eastAsia="宋体" w:cs="宋体"/>
          <w:color w:val="auto"/>
          <w:sz w:val="24"/>
          <w:szCs w:val="21"/>
          <w:highlight w:val="none"/>
        </w:rPr>
      </w:pPr>
    </w:p>
    <w:tbl>
      <w:tblPr>
        <w:tblStyle w:val="24"/>
        <w:tblpPr w:leftFromText="180" w:rightFromText="180" w:vertAnchor="text" w:horzAnchor="page" w:tblpXSpec="center" w:tblpY="460"/>
        <w:tblOverlap w:val="never"/>
        <w:tblW w:w="99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99"/>
        <w:gridCol w:w="5060"/>
      </w:tblGrid>
      <w:tr w14:paraId="3EA92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exact"/>
          <w:jc w:val="center"/>
        </w:trPr>
        <w:tc>
          <w:tcPr>
            <w:tcW w:w="4899" w:type="dxa"/>
            <w:tcBorders>
              <w:top w:val="single" w:color="000000" w:sz="4" w:space="0"/>
              <w:left w:val="single" w:color="000000" w:sz="4" w:space="0"/>
              <w:bottom w:val="single" w:color="000000" w:sz="4" w:space="0"/>
              <w:right w:val="single" w:color="000000" w:sz="4" w:space="0"/>
            </w:tcBorders>
            <w:vAlign w:val="center"/>
          </w:tcPr>
          <w:p w14:paraId="3025EC69">
            <w:pPr>
              <w:snapToGrid w:val="0"/>
              <w:spacing w:line="520" w:lineRule="exact"/>
              <w:ind w:left="1" w:firstLine="27" w:firstLineChars="11"/>
              <w:jc w:val="center"/>
              <w:textAlignment w:val="bottom"/>
              <w:rPr>
                <w:rStyle w:val="43"/>
                <w:rFonts w:hint="eastAsia" w:ascii="宋体" w:hAnsi="宋体" w:eastAsia="宋体" w:cs="宋体"/>
                <w:b/>
                <w:color w:val="auto"/>
                <w:kern w:val="0"/>
                <w:sz w:val="24"/>
                <w:szCs w:val="24"/>
                <w:highlight w:val="none"/>
              </w:rPr>
            </w:pPr>
            <w:r>
              <w:rPr>
                <w:rStyle w:val="43"/>
                <w:rFonts w:hint="eastAsia" w:ascii="宋体" w:hAnsi="宋体" w:eastAsia="宋体" w:cs="宋体"/>
                <w:b/>
                <w:color w:val="auto"/>
                <w:kern w:val="0"/>
                <w:sz w:val="24"/>
                <w:szCs w:val="24"/>
                <w:highlight w:val="none"/>
              </w:rPr>
              <w:t>项目名称</w:t>
            </w:r>
          </w:p>
        </w:tc>
        <w:tc>
          <w:tcPr>
            <w:tcW w:w="5060" w:type="dxa"/>
            <w:tcBorders>
              <w:top w:val="single" w:color="000000" w:sz="4" w:space="0"/>
              <w:left w:val="single" w:color="000000" w:sz="4" w:space="0"/>
              <w:bottom w:val="single" w:color="000000" w:sz="4" w:space="0"/>
              <w:right w:val="single" w:color="000000" w:sz="4" w:space="0"/>
            </w:tcBorders>
            <w:vAlign w:val="center"/>
          </w:tcPr>
          <w:p w14:paraId="1EAB955F">
            <w:pPr>
              <w:snapToGrid w:val="0"/>
              <w:spacing w:line="520" w:lineRule="exact"/>
              <w:ind w:left="1" w:firstLine="27" w:firstLineChars="11"/>
              <w:jc w:val="center"/>
              <w:textAlignment w:val="bottom"/>
              <w:rPr>
                <w:rStyle w:val="43"/>
                <w:rFonts w:hint="eastAsia" w:ascii="宋体" w:hAnsi="宋体" w:eastAsia="宋体" w:cs="宋体"/>
                <w:b/>
                <w:color w:val="auto"/>
                <w:kern w:val="0"/>
                <w:sz w:val="24"/>
                <w:szCs w:val="24"/>
                <w:highlight w:val="none"/>
              </w:rPr>
            </w:pPr>
            <w:r>
              <w:rPr>
                <w:rStyle w:val="43"/>
                <w:rFonts w:hint="eastAsia" w:ascii="宋体" w:hAnsi="宋体" w:eastAsia="宋体" w:cs="宋体"/>
                <w:b/>
                <w:color w:val="auto"/>
                <w:sz w:val="24"/>
                <w:szCs w:val="24"/>
                <w:highlight w:val="none"/>
              </w:rPr>
              <w:t>投标报价</w:t>
            </w:r>
          </w:p>
        </w:tc>
      </w:tr>
      <w:tr w14:paraId="448DF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exact"/>
          <w:jc w:val="center"/>
        </w:trPr>
        <w:tc>
          <w:tcPr>
            <w:tcW w:w="4899" w:type="dxa"/>
            <w:tcBorders>
              <w:top w:val="single" w:color="000000" w:sz="4" w:space="0"/>
              <w:left w:val="single" w:color="000000" w:sz="4" w:space="0"/>
              <w:bottom w:val="single" w:color="000000" w:sz="4" w:space="0"/>
              <w:right w:val="single" w:color="000000" w:sz="4" w:space="0"/>
            </w:tcBorders>
            <w:vAlign w:val="center"/>
          </w:tcPr>
          <w:p w14:paraId="4F588EE8">
            <w:pPr>
              <w:snapToGrid w:val="0"/>
              <w:jc w:val="center"/>
              <w:rPr>
                <w:rStyle w:val="43"/>
                <w:rFonts w:hint="eastAsia" w:ascii="宋体" w:hAnsi="宋体" w:eastAsia="宋体" w:cs="宋体"/>
                <w:color w:val="auto"/>
                <w:kern w:val="0"/>
                <w:sz w:val="20"/>
                <w:highlight w:val="none"/>
              </w:rPr>
            </w:pPr>
          </w:p>
        </w:tc>
        <w:tc>
          <w:tcPr>
            <w:tcW w:w="5060" w:type="dxa"/>
            <w:tcBorders>
              <w:top w:val="single" w:color="000000" w:sz="4" w:space="0"/>
              <w:left w:val="single" w:color="000000" w:sz="4" w:space="0"/>
              <w:bottom w:val="single" w:color="000000" w:sz="4" w:space="0"/>
              <w:right w:val="single" w:color="000000" w:sz="4" w:space="0"/>
            </w:tcBorders>
            <w:vAlign w:val="center"/>
          </w:tcPr>
          <w:p w14:paraId="29D1E5A7">
            <w:pPr>
              <w:snapToGrid w:val="0"/>
              <w:jc w:val="center"/>
              <w:rPr>
                <w:rStyle w:val="43"/>
                <w:rFonts w:hint="default" w:ascii="宋体" w:hAnsi="宋体" w:eastAsia="宋体" w:cs="宋体"/>
                <w:color w:val="auto"/>
                <w:kern w:val="0"/>
                <w:sz w:val="20"/>
                <w:highlight w:val="none"/>
                <w:lang w:val="en-US" w:eastAsia="zh-CN"/>
              </w:rPr>
            </w:pPr>
            <w:r>
              <w:rPr>
                <w:rStyle w:val="43"/>
                <w:rFonts w:hint="eastAsia" w:ascii="宋体" w:hAnsi="宋体" w:eastAsia="宋体" w:cs="宋体"/>
                <w:color w:val="auto"/>
                <w:kern w:val="0"/>
                <w:sz w:val="20"/>
                <w:highlight w:val="none"/>
              </w:rPr>
              <w:t>_________________元</w:t>
            </w:r>
          </w:p>
          <w:p w14:paraId="08F0CFC0">
            <w:pPr>
              <w:snapToGrid w:val="0"/>
              <w:jc w:val="center"/>
              <w:rPr>
                <w:rStyle w:val="43"/>
                <w:rFonts w:hint="eastAsia" w:ascii="宋体" w:hAnsi="宋体" w:eastAsia="宋体" w:cs="宋体"/>
                <w:color w:val="auto"/>
                <w:kern w:val="0"/>
                <w:sz w:val="20"/>
                <w:highlight w:val="none"/>
              </w:rPr>
            </w:pPr>
            <w:r>
              <w:rPr>
                <w:rStyle w:val="43"/>
                <w:rFonts w:hint="eastAsia" w:ascii="宋体" w:hAnsi="宋体" w:eastAsia="宋体" w:cs="宋体"/>
                <w:color w:val="auto"/>
                <w:kern w:val="0"/>
                <w:sz w:val="20"/>
                <w:highlight w:val="none"/>
              </w:rPr>
              <w:t>（人民币大写：__________）</w:t>
            </w:r>
          </w:p>
        </w:tc>
      </w:tr>
    </w:tbl>
    <w:p w14:paraId="26832ECB">
      <w:pPr>
        <w:snapToGrid w:val="0"/>
        <w:spacing w:line="500" w:lineRule="exact"/>
        <w:rPr>
          <w:rStyle w:val="43"/>
          <w:rFonts w:hint="eastAsia" w:ascii="宋体" w:hAnsi="宋体" w:eastAsia="宋体" w:cs="宋体"/>
          <w:color w:val="auto"/>
          <w:sz w:val="24"/>
          <w:szCs w:val="21"/>
          <w:highlight w:val="none"/>
        </w:rPr>
      </w:pPr>
    </w:p>
    <w:p w14:paraId="3A2FB18C">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供应商：（盖章）             </w:t>
      </w:r>
    </w:p>
    <w:p w14:paraId="4405D159">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法定代表人或被授权人（签字或盖章）：</w:t>
      </w:r>
    </w:p>
    <w:p w14:paraId="7FCA4F94">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日期：</w:t>
      </w:r>
    </w:p>
    <w:p w14:paraId="7FBE944F">
      <w:pPr>
        <w:snapToGrid w:val="0"/>
        <w:spacing w:line="500" w:lineRule="exact"/>
        <w:jc w:val="both"/>
        <w:rPr>
          <w:rStyle w:val="43"/>
          <w:rFonts w:hint="eastAsia" w:ascii="宋体" w:hAnsi="宋体" w:eastAsia="宋体" w:cs="宋体"/>
          <w:color w:val="auto"/>
          <w:sz w:val="24"/>
          <w:szCs w:val="24"/>
          <w:highlight w:val="none"/>
        </w:rPr>
        <w:sectPr>
          <w:headerReference r:id="rId13" w:type="first"/>
          <w:footerReference r:id="rId14" w:type="first"/>
          <w:headerReference r:id="rId12" w:type="default"/>
          <w:pgSz w:w="11906" w:h="16838"/>
          <w:pgMar w:top="1418" w:right="1418" w:bottom="1418" w:left="1418" w:header="851" w:footer="992" w:gutter="0"/>
          <w:cols w:space="720" w:num="1"/>
          <w:docGrid w:type="lines" w:linePitch="360" w:charSpace="0"/>
        </w:sectPr>
      </w:pPr>
    </w:p>
    <w:p w14:paraId="468AC72A">
      <w:pPr>
        <w:snapToGrid w:val="0"/>
        <w:spacing w:line="500" w:lineRule="exact"/>
        <w:jc w:val="center"/>
        <w:rPr>
          <w:rStyle w:val="43"/>
          <w:rFonts w:hint="eastAsia" w:ascii="宋体" w:hAnsi="宋体" w:eastAsia="宋体" w:cs="宋体"/>
          <w:b/>
          <w:color w:val="auto"/>
          <w:sz w:val="24"/>
          <w:szCs w:val="21"/>
          <w:highlight w:val="none"/>
          <w:lang w:eastAsia="zh-CN"/>
        </w:rPr>
      </w:pPr>
      <w:r>
        <w:rPr>
          <w:rStyle w:val="43"/>
          <w:rFonts w:hint="eastAsia" w:ascii="宋体" w:hAnsi="宋体" w:eastAsia="宋体" w:cs="宋体"/>
          <w:b/>
          <w:color w:val="auto"/>
          <w:sz w:val="24"/>
          <w:szCs w:val="21"/>
          <w:highlight w:val="none"/>
          <w:lang w:eastAsia="zh-CN"/>
        </w:rPr>
        <w:t>2.</w:t>
      </w:r>
      <w:r>
        <w:rPr>
          <w:rStyle w:val="43"/>
          <w:rFonts w:hint="eastAsia" w:ascii="宋体" w:hAnsi="宋体" w:eastAsia="宋体" w:cs="宋体"/>
          <w:b/>
          <w:color w:val="auto"/>
          <w:sz w:val="24"/>
          <w:szCs w:val="21"/>
          <w:highlight w:val="none"/>
        </w:rPr>
        <w:t>报价明细表</w:t>
      </w:r>
      <w:r>
        <w:rPr>
          <w:rStyle w:val="43"/>
          <w:rFonts w:hint="eastAsia" w:ascii="宋体" w:hAnsi="宋体" w:eastAsia="宋体" w:cs="宋体"/>
          <w:b/>
          <w:color w:val="auto"/>
          <w:sz w:val="24"/>
          <w:szCs w:val="21"/>
          <w:highlight w:val="none"/>
          <w:lang w:eastAsia="zh-CN"/>
        </w:rPr>
        <w:t>（</w:t>
      </w:r>
      <w:r>
        <w:rPr>
          <w:rStyle w:val="43"/>
          <w:rFonts w:hint="eastAsia" w:ascii="宋体" w:hAnsi="宋体" w:eastAsia="宋体" w:cs="宋体"/>
          <w:b/>
          <w:color w:val="auto"/>
          <w:sz w:val="24"/>
          <w:szCs w:val="21"/>
          <w:highlight w:val="none"/>
          <w:lang w:val="en-US" w:eastAsia="zh-CN"/>
        </w:rPr>
        <w:t>格式自拟</w:t>
      </w:r>
      <w:r>
        <w:rPr>
          <w:rStyle w:val="43"/>
          <w:rFonts w:hint="eastAsia" w:ascii="宋体" w:hAnsi="宋体" w:eastAsia="宋体" w:cs="宋体"/>
          <w:b/>
          <w:color w:val="auto"/>
          <w:sz w:val="24"/>
          <w:szCs w:val="21"/>
          <w:highlight w:val="none"/>
          <w:lang w:eastAsia="zh-CN"/>
        </w:rPr>
        <w:t>）</w:t>
      </w:r>
    </w:p>
    <w:p w14:paraId="335C889A">
      <w:pPr>
        <w:pStyle w:val="23"/>
        <w:ind w:left="0" w:leftChars="0" w:firstLine="0" w:firstLineChars="0"/>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p>
    <w:p w14:paraId="4CCF2A5B">
      <w:pPr>
        <w:snapToGrid w:val="0"/>
        <w:spacing w:line="500" w:lineRule="exact"/>
        <w:ind w:firstLine="590" w:firstLineChars="245"/>
        <w:jc w:val="center"/>
        <w:rPr>
          <w:rStyle w:val="43"/>
          <w:rFonts w:hint="eastAsia" w:ascii="宋体" w:hAnsi="宋体" w:eastAsia="宋体" w:cs="宋体"/>
          <w:b/>
          <w:bCs/>
          <w:color w:val="auto"/>
          <w:sz w:val="24"/>
          <w:szCs w:val="21"/>
          <w:highlight w:val="none"/>
        </w:rPr>
      </w:pPr>
    </w:p>
    <w:p w14:paraId="358FD833">
      <w:pPr>
        <w:pStyle w:val="79"/>
        <w:snapToGrid w:val="0"/>
        <w:rPr>
          <w:rStyle w:val="43"/>
          <w:rFonts w:hint="eastAsia" w:ascii="宋体" w:hAnsi="宋体" w:eastAsia="宋体" w:cs="宋体"/>
          <w:b/>
          <w:bCs/>
          <w:color w:val="auto"/>
          <w:szCs w:val="21"/>
          <w:highlight w:val="none"/>
        </w:rPr>
      </w:pPr>
    </w:p>
    <w:p w14:paraId="6819E226">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供应商：（盖章）             </w:t>
      </w:r>
    </w:p>
    <w:p w14:paraId="15D8A9BD">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法定代表人或被授权人（签字或盖章）：</w:t>
      </w:r>
    </w:p>
    <w:p w14:paraId="242690CF">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日期：</w:t>
      </w:r>
    </w:p>
    <w:p w14:paraId="486CCD07">
      <w:pPr>
        <w:snapToGrid w:val="0"/>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br w:type="textWrapping"/>
      </w:r>
    </w:p>
    <w:p w14:paraId="259082B3">
      <w:pPr>
        <w:snapToGrid w:val="0"/>
        <w:spacing w:line="500" w:lineRule="exact"/>
        <w:jc w:val="both"/>
        <w:rPr>
          <w:rStyle w:val="43"/>
          <w:rFonts w:hint="eastAsia" w:ascii="宋体" w:hAnsi="宋体" w:eastAsia="宋体" w:cs="宋体"/>
          <w:color w:val="auto"/>
          <w:sz w:val="24"/>
          <w:szCs w:val="24"/>
          <w:highlight w:val="none"/>
        </w:rPr>
      </w:pPr>
    </w:p>
    <w:sectPr>
      <w:pgSz w:w="11906" w:h="16838"/>
      <w:pgMar w:top="1418" w:right="1418" w:bottom="1418" w:left="1418" w:header="851" w:footer="992" w:gutter="0"/>
      <w:cols w:space="720"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0"/>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仿宋"/>
    <w:panose1 w:val="00000000000000000000"/>
    <w:charset w:val="86"/>
    <w:family w:val="auto"/>
    <w:pitch w:val="default"/>
    <w:sig w:usb0="00000000" w:usb1="00000000" w:usb2="00000010" w:usb3="00000000" w:csb0="00040000" w:csb1="00000000"/>
  </w:font>
  <w:font w:name="Menlo">
    <w:altName w:val="Segoe Print"/>
    <w:panose1 w:val="020B0609030804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3B43D">
    <w:pPr>
      <w:pStyle w:val="75"/>
      <w:rPr>
        <w:rStyle w:val="43"/>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A15CC">
                          <w:pPr>
                            <w:pStyle w:val="1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91A15CC">
                    <w:pPr>
                      <w:pStyle w:val="18"/>
                    </w:pPr>
                    <w:r>
                      <w:fldChar w:fldCharType="begin"/>
                    </w:r>
                    <w:r>
                      <w:instrText xml:space="preserve"> PAGE  \* MERGEFORMAT </w:instrText>
                    </w:r>
                    <w:r>
                      <w:fldChar w:fldCharType="separate"/>
                    </w:r>
                    <w:r>
                      <w:t>2</w:t>
                    </w:r>
                    <w:r>
                      <w:fldChar w:fldCharType="end"/>
                    </w:r>
                  </w:p>
                </w:txbxContent>
              </v:textbox>
            </v:shape>
          </w:pict>
        </mc:Fallback>
      </mc:AlternateContent>
    </w: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40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F68AD9C">
                          <w:pPr>
                            <w:pStyle w:val="75"/>
                            <w:rPr>
                              <w:rStyle w:val="43"/>
                            </w:rPr>
                          </w:pPr>
                        </w:p>
                        <w:p w14:paraId="3159A494">
                          <w:pPr>
                            <w:rPr>
                              <w:rStyle w:val="43"/>
                            </w:rPr>
                          </w:pPr>
                        </w:p>
                      </w:txbxContent>
                    </wps:txbx>
                    <wps:bodyPr lIns="0" tIns="0" rIns="0" bIns="0" upright="1"/>
                  </wps:wsp>
                </a:graphicData>
              </a:graphic>
            </wp:anchor>
          </w:drawing>
        </mc:Choice>
        <mc:Fallback>
          <w:pict>
            <v:shape id="4098"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97uOX0gAAAAUBAAAP&#10;AAAAAAAAAAEAIAAAACIAAABkcnMvZG93bnJldi54bWxQSwECFAAUAAAACACHTuJA4wx8DawBAAB2&#10;AwAADgAAAAAAAAABACAAAAAhAQAAZHJzL2Uyb0RvYy54bWxQSwUGAAAAAAYABgBZAQAAPwUAAAAA&#10;">
              <v:fill on="f" focussize="0,0"/>
              <v:stroke on="f" weight="1.25pt"/>
              <v:imagedata o:title=""/>
              <o:lock v:ext="edit" aspectratio="f"/>
              <v:textbox inset="0mm,0mm,0mm,0mm">
                <w:txbxContent>
                  <w:p w14:paraId="2F68AD9C">
                    <w:pPr>
                      <w:pStyle w:val="75"/>
                      <w:rPr>
                        <w:rStyle w:val="43"/>
                      </w:rPr>
                    </w:pPr>
                  </w:p>
                  <w:p w14:paraId="3159A494">
                    <w:pPr>
                      <w:rPr>
                        <w:rStyle w:val="43"/>
                      </w:rPr>
                    </w:pPr>
                  </w:p>
                </w:txbxContent>
              </v:textbox>
            </v:shape>
          </w:pict>
        </mc:Fallback>
      </mc:AlternateContent>
    </w: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72185" cy="147955"/>
              <wp:effectExtent l="0" t="0" r="0" b="0"/>
              <wp:wrapNone/>
              <wp:docPr id="4" name="4099"/>
              <wp:cNvGraphicFramePr/>
              <a:graphic xmlns:a="http://schemas.openxmlformats.org/drawingml/2006/main">
                <a:graphicData uri="http://schemas.microsoft.com/office/word/2010/wordprocessingShape">
                  <wps:wsp>
                    <wps:cNvSpPr txBox="1"/>
                    <wps:spPr>
                      <a:xfrm>
                        <a:off x="0" y="0"/>
                        <a:ext cx="972185" cy="147955"/>
                      </a:xfrm>
                      <a:prstGeom prst="rect">
                        <a:avLst/>
                      </a:prstGeom>
                      <a:noFill/>
                      <a:ln>
                        <a:noFill/>
                      </a:ln>
                    </wps:spPr>
                    <wps:txbx>
                      <w:txbxContent>
                        <w:p w14:paraId="59B7E5CC">
                          <w:pPr>
                            <w:snapToGrid w:val="0"/>
                            <w:rPr>
                              <w:rStyle w:val="43"/>
                              <w:sz w:val="18"/>
                            </w:rPr>
                          </w:pPr>
                        </w:p>
                        <w:p w14:paraId="65DC79DD">
                          <w:pPr>
                            <w:rPr>
                              <w:rStyle w:val="43"/>
                            </w:rPr>
                          </w:pPr>
                        </w:p>
                      </w:txbxContent>
                    </wps:txbx>
                    <wps:bodyPr lIns="0" tIns="0" rIns="0" bIns="0" upright="1"/>
                  </wps:wsp>
                </a:graphicData>
              </a:graphic>
            </wp:anchor>
          </w:drawing>
        </mc:Choice>
        <mc:Fallback>
          <w:pict>
            <v:shape id="4099" o:spid="_x0000_s1026" o:spt="202" type="#_x0000_t202" style="position:absolute;left:0pt;margin-top:0pt;height:11.65pt;width:76.55pt;mso-position-horizontal:center;mso-position-horizontal-relative:margin;z-index:251659264;mso-width-relative:page;mso-height-relative:page;" filled="f" stroked="f" coordsize="21600,21600" o:gfxdata="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qGV25tQAAAAEAQAADwAA&#10;AAAAAAABACAAAAAiAAAAZHJzL2Rvd25yZXYueG1sUEsBAhQAFAAAAAgAh07iQGfAV5+oAQAAagMA&#10;AA4AAAAAAAAAAQAgAAAAIwEAAGRycy9lMm9Eb2MueG1sUEsFBgAAAAAGAAYAWQEAAD0FAAAAAA==&#10;">
              <v:fill on="f" focussize="0,0"/>
              <v:stroke on="f"/>
              <v:imagedata o:title=""/>
              <o:lock v:ext="edit" aspectratio="f"/>
              <v:textbox inset="0mm,0mm,0mm,0mm">
                <w:txbxContent>
                  <w:p w14:paraId="59B7E5CC">
                    <w:pPr>
                      <w:snapToGrid w:val="0"/>
                      <w:rPr>
                        <w:rStyle w:val="43"/>
                        <w:sz w:val="18"/>
                      </w:rPr>
                    </w:pPr>
                  </w:p>
                  <w:p w14:paraId="65DC79DD">
                    <w:pPr>
                      <w:rPr>
                        <w:rStyle w:val="43"/>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09F2C">
    <w:pPr>
      <w:pStyle w:val="75"/>
      <w:framePr w:wrap="around" w:vAnchor="margin" w:hAnchor="text" w:xAlign="right" w:y="1"/>
      <w:rPr>
        <w:rStyle w:val="99"/>
      </w:rPr>
    </w:pPr>
  </w:p>
  <w:p w14:paraId="374063C5">
    <w:pPr>
      <w:pStyle w:val="75"/>
      <w:ind w:right="360" w:firstLine="360"/>
      <w:rPr>
        <w:rStyle w:val="43"/>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ED13C">
    <w:pPr>
      <w:pStyle w:val="75"/>
      <w:jc w:val="center"/>
      <w:rPr>
        <w:rStyle w:val="43"/>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13EB25">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C13EB25">
                    <w:pPr>
                      <w:pStyle w:val="18"/>
                    </w:pPr>
                    <w:r>
                      <w:fldChar w:fldCharType="begin"/>
                    </w:r>
                    <w:r>
                      <w:instrText xml:space="preserve"> PAGE  \* MERGEFORMAT </w:instrText>
                    </w:r>
                    <w:r>
                      <w:fldChar w:fldCharType="separate"/>
                    </w:r>
                    <w:r>
                      <w:t>1</w:t>
                    </w:r>
                    <w:r>
                      <w:fldChar w:fldCharType="end"/>
                    </w:r>
                  </w:p>
                </w:txbxContent>
              </v:textbox>
            </v:shape>
          </w:pict>
        </mc:Fallback>
      </mc:AlternateContent>
    </w: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1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070DA9E">
                          <w:pPr>
                            <w:pStyle w:val="75"/>
                            <w:rPr>
                              <w:rStyle w:val="43"/>
                            </w:rPr>
                          </w:pPr>
                        </w:p>
                        <w:p w14:paraId="562669DC">
                          <w:pPr>
                            <w:rPr>
                              <w:rStyle w:val="43"/>
                            </w:rPr>
                          </w:pPr>
                        </w:p>
                      </w:txbxContent>
                    </wps:txbx>
                    <wps:bodyPr lIns="0" tIns="0" rIns="0" bIns="0" upright="1"/>
                  </wps:wsp>
                </a:graphicData>
              </a:graphic>
            </wp:anchor>
          </w:drawing>
        </mc:Choice>
        <mc:Fallback>
          <w:pict>
            <v:shape id="4100"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e7jl9IAAAAFAQAADwAA&#10;AAAAAAABACAAAAAiAAAAZHJzL2Rvd25yZXYueG1sUEsBAhQAFAAAAAgAh07iQN5PrzWqAQAAdgMA&#10;AA4AAAAAAAAAAQAgAAAAIQEAAGRycy9lMm9Eb2MueG1sUEsFBgAAAAAGAAYAWQEAAD0FAAAAAA==&#10;">
              <v:fill on="f" focussize="0,0"/>
              <v:stroke on="f" weight="1.25pt"/>
              <v:imagedata o:title=""/>
              <o:lock v:ext="edit" aspectratio="f"/>
              <v:textbox inset="0mm,0mm,0mm,0mm">
                <w:txbxContent>
                  <w:p w14:paraId="4070DA9E">
                    <w:pPr>
                      <w:pStyle w:val="75"/>
                      <w:rPr>
                        <w:rStyle w:val="43"/>
                      </w:rPr>
                    </w:pPr>
                  </w:p>
                  <w:p w14:paraId="562669DC">
                    <w:pPr>
                      <w:rPr>
                        <w:rStyle w:val="43"/>
                      </w:rPr>
                    </w:pPr>
                  </w:p>
                </w:txbxContent>
              </v:textbox>
            </v:shape>
          </w:pict>
        </mc:Fallback>
      </mc:AlternateContent>
    </w: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7885" cy="147955"/>
              <wp:effectExtent l="0" t="0" r="0" b="0"/>
              <wp:wrapNone/>
              <wp:docPr id="2" name="4101"/>
              <wp:cNvGraphicFramePr/>
              <a:graphic xmlns:a="http://schemas.openxmlformats.org/drawingml/2006/main">
                <a:graphicData uri="http://schemas.microsoft.com/office/word/2010/wordprocessingShape">
                  <wps:wsp>
                    <wps:cNvSpPr txBox="1"/>
                    <wps:spPr>
                      <a:xfrm>
                        <a:off x="0" y="0"/>
                        <a:ext cx="857885" cy="147955"/>
                      </a:xfrm>
                      <a:prstGeom prst="rect">
                        <a:avLst/>
                      </a:prstGeom>
                      <a:noFill/>
                      <a:ln>
                        <a:noFill/>
                      </a:ln>
                    </wps:spPr>
                    <wps:txbx>
                      <w:txbxContent>
                        <w:p w14:paraId="100D84B2">
                          <w:pPr>
                            <w:snapToGrid w:val="0"/>
                            <w:rPr>
                              <w:rStyle w:val="43"/>
                              <w:sz w:val="18"/>
                            </w:rPr>
                          </w:pPr>
                        </w:p>
                        <w:p w14:paraId="29BDE378">
                          <w:pPr>
                            <w:rPr>
                              <w:rStyle w:val="43"/>
                            </w:rPr>
                          </w:pPr>
                        </w:p>
                      </w:txbxContent>
                    </wps:txbx>
                    <wps:bodyPr lIns="0" tIns="0" rIns="0" bIns="0" upright="1"/>
                  </wps:wsp>
                </a:graphicData>
              </a:graphic>
            </wp:anchor>
          </w:drawing>
        </mc:Choice>
        <mc:Fallback>
          <w:pict>
            <v:shape id="4101" o:spid="_x0000_s1026" o:spt="202" type="#_x0000_t202" style="position:absolute;left:0pt;margin-top:0pt;height:11.65pt;width:67.55pt;mso-position-horizontal:center;mso-position-horizontal-relative:margin;z-index:251659264;mso-width-relative:page;mso-height-relative:page;" filled="f" stroked="f" coordsize="21600,21600" o:gfxdata="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f7urctQAAAAEAQAADwAA&#10;AAAAAAABACAAAAAiAAAAZHJzL2Rvd25yZXYueG1sUEsBAhQAFAAAAAgAh07iQJoDmtGoAQAAagMA&#10;AA4AAAAAAAAAAQAgAAAAIwEAAGRycy9lMm9Eb2MueG1sUEsFBgAAAAAGAAYAWQEAAD0FAAAAAA==&#10;">
              <v:fill on="f" focussize="0,0"/>
              <v:stroke on="f"/>
              <v:imagedata o:title=""/>
              <o:lock v:ext="edit" aspectratio="f"/>
              <v:textbox inset="0mm,0mm,0mm,0mm">
                <w:txbxContent>
                  <w:p w14:paraId="100D84B2">
                    <w:pPr>
                      <w:snapToGrid w:val="0"/>
                      <w:rPr>
                        <w:rStyle w:val="43"/>
                        <w:sz w:val="18"/>
                      </w:rPr>
                    </w:pPr>
                  </w:p>
                  <w:p w14:paraId="29BDE378">
                    <w:pPr>
                      <w:rPr>
                        <w:rStyle w:val="43"/>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A5FFF">
    <w:pPr>
      <w:pStyle w:val="75"/>
      <w:ind w:right="180"/>
      <w:jc w:val="center"/>
      <w:rPr>
        <w:rStyle w:val="43"/>
      </w:rPr>
    </w:pP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22985" cy="189865"/>
              <wp:effectExtent l="0" t="0" r="0" b="0"/>
              <wp:wrapNone/>
              <wp:docPr id="5" name="4102"/>
              <wp:cNvGraphicFramePr/>
              <a:graphic xmlns:a="http://schemas.openxmlformats.org/drawingml/2006/main">
                <a:graphicData uri="http://schemas.microsoft.com/office/word/2010/wordprocessingShape">
                  <wps:wsp>
                    <wps:cNvSpPr txBox="1"/>
                    <wps:spPr>
                      <a:xfrm>
                        <a:off x="0" y="0"/>
                        <a:ext cx="1022985" cy="189865"/>
                      </a:xfrm>
                      <a:prstGeom prst="rect">
                        <a:avLst/>
                      </a:prstGeom>
                      <a:noFill/>
                      <a:ln>
                        <a:noFill/>
                      </a:ln>
                    </wps:spPr>
                    <wps:txbx>
                      <w:txbxContent>
                        <w:p w14:paraId="2286BD06">
                          <w:pPr>
                            <w:snapToGrid w:val="0"/>
                            <w:rPr>
                              <w:rStyle w:val="43"/>
                              <w:sz w:val="18"/>
                            </w:rPr>
                          </w:pPr>
                          <w:r>
                            <w:rPr>
                              <w:rStyle w:val="43"/>
                              <w:sz w:val="18"/>
                            </w:rPr>
                            <w:t>第  页 共 29 页</w:t>
                          </w:r>
                        </w:p>
                        <w:p w14:paraId="77DC3AF6">
                          <w:pPr>
                            <w:rPr>
                              <w:rStyle w:val="43"/>
                            </w:rPr>
                          </w:pPr>
                        </w:p>
                      </w:txbxContent>
                    </wps:txbx>
                    <wps:bodyPr lIns="0" tIns="0" rIns="0" bIns="0" upright="1"/>
                  </wps:wsp>
                </a:graphicData>
              </a:graphic>
            </wp:anchor>
          </w:drawing>
        </mc:Choice>
        <mc:Fallback>
          <w:pict>
            <v:shape id="4102" o:spid="_x0000_s1026" o:spt="202" type="#_x0000_t202" style="position:absolute;left:0pt;margin-top:0pt;height:14.95pt;width:80.55pt;mso-position-horizontal:center;mso-position-horizontal-relative:margin;z-index:251659264;mso-width-relative:page;mso-height-relative:page;" filled="f" stroked="f" coordsize="21600,21600" o:gfxdata="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LRPFWrTAAAABAEAAA8AAAAA&#10;AAAAAQAgAAAAIgAAAGRycy9kb3ducmV2LnhtbFBLAQIUABQAAAAIAIdO4kChO41CpwEAAGsDAAAO&#10;AAAAAAAAAAEAIAAAACIBAABkcnMvZTJvRG9jLnhtbFBLBQYAAAAABgAGAFkBAAA7BQAAAAA=&#10;">
              <v:fill on="f" focussize="0,0"/>
              <v:stroke on="f"/>
              <v:imagedata o:title=""/>
              <o:lock v:ext="edit" aspectratio="f"/>
              <v:textbox inset="0mm,0mm,0mm,0mm">
                <w:txbxContent>
                  <w:p w14:paraId="2286BD06">
                    <w:pPr>
                      <w:snapToGrid w:val="0"/>
                      <w:rPr>
                        <w:rStyle w:val="43"/>
                        <w:sz w:val="18"/>
                      </w:rPr>
                    </w:pPr>
                    <w:r>
                      <w:rPr>
                        <w:rStyle w:val="43"/>
                        <w:sz w:val="18"/>
                      </w:rPr>
                      <w:t>第  页 共 29 页</w:t>
                    </w:r>
                  </w:p>
                  <w:p w14:paraId="77DC3AF6">
                    <w:pPr>
                      <w:rPr>
                        <w:rStyle w:val="43"/>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1615E">
    <w:pPr>
      <w:pStyle w:val="77"/>
      <w:rPr>
        <w:rStyle w:val="43"/>
      </w:rPr>
    </w:pPr>
    <w:r>
      <w:rPr>
        <w:rStyle w:val="43"/>
      </w:rPr>
      <w:t>南</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E12C1">
    <w:pPr>
      <w:pStyle w:val="77"/>
      <w:rPr>
        <w:rStyle w:val="43"/>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1137B">
    <w:pPr>
      <w:tabs>
        <w:tab w:val="left" w:pos="6300"/>
      </w:tabs>
      <w:snapToGrid w:val="0"/>
      <w:spacing w:line="300" w:lineRule="auto"/>
      <w:rPr>
        <w:rStyle w:val="43"/>
        <w:b/>
        <w:color w:val="00000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28AA9">
    <w:pPr>
      <w:pStyle w:val="77"/>
      <w:pBdr>
        <w:bottom w:val="none" w:color="auto" w:sz="0" w:space="0"/>
      </w:pBdr>
      <w:tabs>
        <w:tab w:val="left" w:pos="540"/>
      </w:tabs>
      <w:jc w:val="both"/>
      <w:rPr>
        <w:rStyle w:val="43"/>
      </w:rPr>
    </w:pPr>
    <w:r>
      <w:rPr>
        <w:rStyle w:val="43"/>
      </w:rPr>
      <w:tab/>
    </w:r>
    <w:r>
      <w:rPr>
        <w:rStyle w:val="43"/>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9E672">
    <w:pPr>
      <w:tabs>
        <w:tab w:val="left" w:pos="6300"/>
      </w:tabs>
      <w:snapToGrid w:val="0"/>
      <w:spacing w:line="300" w:lineRule="auto"/>
      <w:rPr>
        <w:rStyle w:val="43"/>
      </w:rPr>
    </w:pPr>
    <w:r>
      <w:rPr>
        <w:rStyle w:val="43"/>
        <w:b/>
        <w:color w:val="000000"/>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F4ED0">
    <w:pPr>
      <w:tabs>
        <w:tab w:val="left" w:pos="6300"/>
      </w:tabs>
      <w:snapToGrid w:val="0"/>
      <w:spacing w:line="300" w:lineRule="auto"/>
      <w:rPr>
        <w:rStyle w:val="43"/>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52334C"/>
    <w:multiLevelType w:val="singleLevel"/>
    <w:tmpl w:val="A752334C"/>
    <w:lvl w:ilvl="0" w:tentative="0">
      <w:start w:val="1"/>
      <w:numFmt w:val="chineseCounting"/>
      <w:suff w:val="nothing"/>
      <w:lvlText w:val="（%1）"/>
      <w:lvlJc w:val="left"/>
      <w:pPr>
        <w:ind w:left="0" w:firstLine="420"/>
      </w:pPr>
      <w:rPr>
        <w:rFonts w:hint="eastAsia"/>
      </w:rPr>
    </w:lvl>
  </w:abstractNum>
  <w:abstractNum w:abstractNumId="1">
    <w:nsid w:val="BE7C960F"/>
    <w:multiLevelType w:val="singleLevel"/>
    <w:tmpl w:val="BE7C960F"/>
    <w:lvl w:ilvl="0" w:tentative="0">
      <w:start w:val="1"/>
      <w:numFmt w:val="decimal"/>
      <w:suff w:val="nothing"/>
      <w:lvlText w:val="%1．"/>
      <w:lvlJc w:val="left"/>
      <w:pPr>
        <w:ind w:left="0" w:firstLine="400"/>
      </w:pPr>
      <w:rPr>
        <w:rFonts w:hint="default"/>
      </w:rPr>
    </w:lvl>
  </w:abstractNum>
  <w:abstractNum w:abstractNumId="2">
    <w:nsid w:val="C959152A"/>
    <w:multiLevelType w:val="singleLevel"/>
    <w:tmpl w:val="C959152A"/>
    <w:lvl w:ilvl="0" w:tentative="0">
      <w:start w:val="1"/>
      <w:numFmt w:val="bullet"/>
      <w:pStyle w:val="32"/>
      <w:lvlText w:val=""/>
      <w:lvlJc w:val="left"/>
      <w:pPr>
        <w:tabs>
          <w:tab w:val="left" w:pos="780"/>
        </w:tabs>
        <w:ind w:left="780" w:hanging="360"/>
      </w:pPr>
      <w:rPr>
        <w:rFonts w:ascii="Wingdings" w:hAnsi="Wingdings"/>
      </w:rPr>
    </w:lvl>
  </w:abstractNum>
  <w:abstractNum w:abstractNumId="3">
    <w:nsid w:val="D7573C3E"/>
    <w:multiLevelType w:val="singleLevel"/>
    <w:tmpl w:val="D7573C3E"/>
    <w:lvl w:ilvl="0" w:tentative="0">
      <w:start w:val="1"/>
      <w:numFmt w:val="decimal"/>
      <w:pStyle w:val="15"/>
      <w:lvlText w:val="%1."/>
      <w:lvlJc w:val="left"/>
      <w:pPr>
        <w:tabs>
          <w:tab w:val="left" w:pos="2040"/>
        </w:tabs>
        <w:ind w:left="2040" w:hanging="360"/>
      </w:pPr>
    </w:lvl>
  </w:abstractNum>
  <w:abstractNum w:abstractNumId="4">
    <w:nsid w:val="E7F2FAED"/>
    <w:multiLevelType w:val="singleLevel"/>
    <w:tmpl w:val="E7F2FAED"/>
    <w:lvl w:ilvl="0" w:tentative="0">
      <w:start w:val="1"/>
      <w:numFmt w:val="decimal"/>
      <w:lvlText w:val="%1."/>
      <w:lvlJc w:val="left"/>
      <w:pPr>
        <w:tabs>
          <w:tab w:val="left" w:pos="312"/>
        </w:tabs>
      </w:pPr>
    </w:lvl>
  </w:abstractNum>
  <w:abstractNum w:abstractNumId="5">
    <w:nsid w:val="00000002"/>
    <w:multiLevelType w:val="singleLevel"/>
    <w:tmpl w:val="00000002"/>
    <w:lvl w:ilvl="0" w:tentative="0">
      <w:start w:val="1"/>
      <w:numFmt w:val="decimal"/>
      <w:suff w:val="nothing"/>
      <w:lvlText w:val="（%1）"/>
      <w:lvlJc w:val="left"/>
      <w:pPr>
        <w:textAlignment w:val="baseline"/>
      </w:pPr>
    </w:lvl>
  </w:abstractNum>
  <w:abstractNum w:abstractNumId="6">
    <w:nsid w:val="00000005"/>
    <w:multiLevelType w:val="singleLevel"/>
    <w:tmpl w:val="00000005"/>
    <w:lvl w:ilvl="0" w:tentative="0">
      <w:start w:val="2"/>
      <w:numFmt w:val="chineseCounting"/>
      <w:suff w:val="nothing"/>
      <w:lvlText w:val="（%1）"/>
      <w:lvlJc w:val="left"/>
      <w:pPr>
        <w:textAlignment w:val="baseline"/>
      </w:pPr>
    </w:lvl>
  </w:abstractNum>
  <w:abstractNum w:abstractNumId="7">
    <w:nsid w:val="00000006"/>
    <w:multiLevelType w:val="singleLevel"/>
    <w:tmpl w:val="00000006"/>
    <w:lvl w:ilvl="0" w:tentative="0">
      <w:start w:val="1"/>
      <w:numFmt w:val="chineseCounting"/>
      <w:suff w:val="space"/>
      <w:lvlText w:val="第%1章"/>
      <w:lvlJc w:val="left"/>
      <w:rPr>
        <w:rFonts w:hint="eastAsia"/>
      </w:rPr>
    </w:lvl>
  </w:abstractNum>
  <w:abstractNum w:abstractNumId="8">
    <w:nsid w:val="0000000F"/>
    <w:multiLevelType w:val="multilevel"/>
    <w:tmpl w:val="0000000F"/>
    <w:lvl w:ilvl="0" w:tentative="0">
      <w:start w:val="1"/>
      <w:numFmt w:val="chineseCountingThousand"/>
      <w:pStyle w:val="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10"/>
    <w:multiLevelType w:val="multilevel"/>
    <w:tmpl w:val="00000010"/>
    <w:lvl w:ilvl="0" w:tentative="0">
      <w:start w:val="1"/>
      <w:numFmt w:val="chineseCountingThousand"/>
      <w:pStyle w:val="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0623C88"/>
    <w:multiLevelType w:val="multilevel"/>
    <w:tmpl w:val="10623C88"/>
    <w:lvl w:ilvl="0" w:tentative="0">
      <w:start w:val="1"/>
      <w:numFmt w:val="decimal"/>
      <w:lvlText w:val="%1."/>
      <w:lvlJc w:val="left"/>
      <w:pPr>
        <w:ind w:left="924" w:hanging="440"/>
      </w:pPr>
      <w:rPr>
        <w:rFonts w:hint="eastAsia"/>
      </w:rPr>
    </w:lvl>
    <w:lvl w:ilvl="1" w:tentative="0">
      <w:start w:val="1"/>
      <w:numFmt w:val="lowerLetter"/>
      <w:lvlText w:val="%2)"/>
      <w:lvlJc w:val="left"/>
      <w:pPr>
        <w:ind w:left="1364" w:hanging="440"/>
      </w:pPr>
    </w:lvl>
    <w:lvl w:ilvl="2" w:tentative="0">
      <w:start w:val="1"/>
      <w:numFmt w:val="lowerRoman"/>
      <w:lvlText w:val="%3."/>
      <w:lvlJc w:val="right"/>
      <w:pPr>
        <w:ind w:left="1804" w:hanging="440"/>
      </w:pPr>
    </w:lvl>
    <w:lvl w:ilvl="3" w:tentative="0">
      <w:start w:val="1"/>
      <w:numFmt w:val="decimal"/>
      <w:lvlText w:val="%4."/>
      <w:lvlJc w:val="left"/>
      <w:pPr>
        <w:ind w:left="2244" w:hanging="440"/>
      </w:pPr>
    </w:lvl>
    <w:lvl w:ilvl="4" w:tentative="0">
      <w:start w:val="1"/>
      <w:numFmt w:val="lowerLetter"/>
      <w:lvlText w:val="%5)"/>
      <w:lvlJc w:val="left"/>
      <w:pPr>
        <w:ind w:left="2684" w:hanging="440"/>
      </w:pPr>
    </w:lvl>
    <w:lvl w:ilvl="5" w:tentative="0">
      <w:start w:val="1"/>
      <w:numFmt w:val="lowerRoman"/>
      <w:lvlText w:val="%6."/>
      <w:lvlJc w:val="right"/>
      <w:pPr>
        <w:ind w:left="3124" w:hanging="440"/>
      </w:pPr>
    </w:lvl>
    <w:lvl w:ilvl="6" w:tentative="0">
      <w:start w:val="1"/>
      <w:numFmt w:val="decimal"/>
      <w:lvlText w:val="%7."/>
      <w:lvlJc w:val="left"/>
      <w:pPr>
        <w:ind w:left="3564" w:hanging="440"/>
      </w:pPr>
    </w:lvl>
    <w:lvl w:ilvl="7" w:tentative="0">
      <w:start w:val="1"/>
      <w:numFmt w:val="lowerLetter"/>
      <w:lvlText w:val="%8)"/>
      <w:lvlJc w:val="left"/>
      <w:pPr>
        <w:ind w:left="4004" w:hanging="440"/>
      </w:pPr>
    </w:lvl>
    <w:lvl w:ilvl="8" w:tentative="0">
      <w:start w:val="1"/>
      <w:numFmt w:val="lowerRoman"/>
      <w:lvlText w:val="%9."/>
      <w:lvlJc w:val="right"/>
      <w:pPr>
        <w:ind w:left="4444" w:hanging="440"/>
      </w:pPr>
    </w:lvl>
  </w:abstractNum>
  <w:abstractNum w:abstractNumId="11">
    <w:nsid w:val="52E61988"/>
    <w:multiLevelType w:val="singleLevel"/>
    <w:tmpl w:val="52E61988"/>
    <w:lvl w:ilvl="0" w:tentative="0">
      <w:start w:val="1"/>
      <w:numFmt w:val="chineseCounting"/>
      <w:suff w:val="nothing"/>
      <w:lvlText w:val="（%1）"/>
      <w:lvlJc w:val="left"/>
      <w:pPr>
        <w:ind w:left="0" w:firstLine="420"/>
      </w:pPr>
      <w:rPr>
        <w:rFonts w:hint="eastAsia"/>
      </w:rPr>
    </w:lvl>
  </w:abstractNum>
  <w:num w:numId="1">
    <w:abstractNumId w:val="8"/>
  </w:num>
  <w:num w:numId="2">
    <w:abstractNumId w:val="9"/>
  </w:num>
  <w:num w:numId="3">
    <w:abstractNumId w:val="3"/>
  </w:num>
  <w:num w:numId="4">
    <w:abstractNumId w:val="2"/>
  </w:num>
  <w:num w:numId="5">
    <w:abstractNumId w:val="7"/>
  </w:num>
  <w:num w:numId="6">
    <w:abstractNumId w:val="11"/>
  </w:num>
  <w:num w:numId="7">
    <w:abstractNumId w:val="4"/>
  </w:num>
  <w:num w:numId="8">
    <w:abstractNumId w:val="0"/>
  </w:num>
  <w:num w:numId="9">
    <w:abstractNumId w:val="1"/>
  </w:num>
  <w:num w:numId="10">
    <w:abstractNumId w:val="10"/>
  </w:num>
  <w:num w:numId="11">
    <w:abstractNumId w:val="6"/>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5"/>
  <w:displayHorizontalDrawingGridEvery w:val="1"/>
  <w:displayVerticalDrawingGridEvery w:val="1"/>
  <w:doNotUseMarginsForDrawingGridOrigin w:val="1"/>
  <w:drawingGridHorizontalOrigin w:val="1800"/>
  <w:drawingGridVerticalOrigin w:val="1440"/>
  <w:noPunctuationKerning w:val="1"/>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3NGZiODMwZWIxNGQ1ZGM3NzU3NzM0MzJmZjJlOWYifQ=="/>
  </w:docVars>
  <w:rsids>
    <w:rsidRoot w:val="00000000"/>
    <w:rsid w:val="00482762"/>
    <w:rsid w:val="005C6ADC"/>
    <w:rsid w:val="007E2C8C"/>
    <w:rsid w:val="00DB4FB5"/>
    <w:rsid w:val="00E6076F"/>
    <w:rsid w:val="00F05314"/>
    <w:rsid w:val="01377292"/>
    <w:rsid w:val="016D6DC2"/>
    <w:rsid w:val="02272D62"/>
    <w:rsid w:val="027A422A"/>
    <w:rsid w:val="028D4436"/>
    <w:rsid w:val="02A164B1"/>
    <w:rsid w:val="02B42FAF"/>
    <w:rsid w:val="02CD5A6F"/>
    <w:rsid w:val="030671D3"/>
    <w:rsid w:val="035A307B"/>
    <w:rsid w:val="03637B35"/>
    <w:rsid w:val="036F0FD9"/>
    <w:rsid w:val="03DB41BC"/>
    <w:rsid w:val="04090D29"/>
    <w:rsid w:val="041B677B"/>
    <w:rsid w:val="041E32B7"/>
    <w:rsid w:val="04206073"/>
    <w:rsid w:val="043C4C38"/>
    <w:rsid w:val="04522EB1"/>
    <w:rsid w:val="048C0506"/>
    <w:rsid w:val="04AA4233"/>
    <w:rsid w:val="04AC4469"/>
    <w:rsid w:val="05066DF9"/>
    <w:rsid w:val="052676B9"/>
    <w:rsid w:val="057A317B"/>
    <w:rsid w:val="05A82B67"/>
    <w:rsid w:val="05B64EE1"/>
    <w:rsid w:val="05DE136C"/>
    <w:rsid w:val="069A035E"/>
    <w:rsid w:val="06B01930"/>
    <w:rsid w:val="072E563C"/>
    <w:rsid w:val="082D6FB0"/>
    <w:rsid w:val="08337FE2"/>
    <w:rsid w:val="08591B53"/>
    <w:rsid w:val="087523D5"/>
    <w:rsid w:val="087C2F45"/>
    <w:rsid w:val="08B2796D"/>
    <w:rsid w:val="09075A53"/>
    <w:rsid w:val="09823515"/>
    <w:rsid w:val="09BE11AF"/>
    <w:rsid w:val="09D83091"/>
    <w:rsid w:val="0A2758D1"/>
    <w:rsid w:val="0A59408D"/>
    <w:rsid w:val="0A7A451E"/>
    <w:rsid w:val="0ABE3670"/>
    <w:rsid w:val="0B180287"/>
    <w:rsid w:val="0B420FC5"/>
    <w:rsid w:val="0B422C1A"/>
    <w:rsid w:val="0B4364E5"/>
    <w:rsid w:val="0B4C32C1"/>
    <w:rsid w:val="0B5F3925"/>
    <w:rsid w:val="0BC11EE9"/>
    <w:rsid w:val="0C1143DB"/>
    <w:rsid w:val="0C6D2071"/>
    <w:rsid w:val="0C6D6BB8"/>
    <w:rsid w:val="0C9615C8"/>
    <w:rsid w:val="0D3D1A44"/>
    <w:rsid w:val="0D720C66"/>
    <w:rsid w:val="0D9421C3"/>
    <w:rsid w:val="0DD203DE"/>
    <w:rsid w:val="0DD405FA"/>
    <w:rsid w:val="0E69603A"/>
    <w:rsid w:val="0E6A6692"/>
    <w:rsid w:val="0E7D7110"/>
    <w:rsid w:val="0E9972A5"/>
    <w:rsid w:val="0EB577E3"/>
    <w:rsid w:val="0ED8267C"/>
    <w:rsid w:val="0F0C5B71"/>
    <w:rsid w:val="0F485780"/>
    <w:rsid w:val="0F760A24"/>
    <w:rsid w:val="1057164E"/>
    <w:rsid w:val="106D36EE"/>
    <w:rsid w:val="109F4205"/>
    <w:rsid w:val="110411F6"/>
    <w:rsid w:val="11511160"/>
    <w:rsid w:val="11B5604C"/>
    <w:rsid w:val="11C75D80"/>
    <w:rsid w:val="11D0743D"/>
    <w:rsid w:val="11D9483A"/>
    <w:rsid w:val="11ED062D"/>
    <w:rsid w:val="12057B1E"/>
    <w:rsid w:val="12270DDE"/>
    <w:rsid w:val="1230601B"/>
    <w:rsid w:val="124D6DC2"/>
    <w:rsid w:val="125448F2"/>
    <w:rsid w:val="12B44556"/>
    <w:rsid w:val="12F51F29"/>
    <w:rsid w:val="12FD5DF9"/>
    <w:rsid w:val="130D1EB8"/>
    <w:rsid w:val="13357985"/>
    <w:rsid w:val="13DD4CA4"/>
    <w:rsid w:val="14157276"/>
    <w:rsid w:val="141F580A"/>
    <w:rsid w:val="14432035"/>
    <w:rsid w:val="148968E0"/>
    <w:rsid w:val="151C4634"/>
    <w:rsid w:val="152466FE"/>
    <w:rsid w:val="154B4A28"/>
    <w:rsid w:val="15A15DEA"/>
    <w:rsid w:val="15C0438C"/>
    <w:rsid w:val="15C245AC"/>
    <w:rsid w:val="15FD7FC2"/>
    <w:rsid w:val="16095600"/>
    <w:rsid w:val="16702E8A"/>
    <w:rsid w:val="16803014"/>
    <w:rsid w:val="16885A42"/>
    <w:rsid w:val="16BC52BE"/>
    <w:rsid w:val="16F4578D"/>
    <w:rsid w:val="170610F8"/>
    <w:rsid w:val="171C6B6E"/>
    <w:rsid w:val="172A480E"/>
    <w:rsid w:val="177B7D38"/>
    <w:rsid w:val="17B66205"/>
    <w:rsid w:val="17B953F3"/>
    <w:rsid w:val="17BF778E"/>
    <w:rsid w:val="181E3159"/>
    <w:rsid w:val="1821051F"/>
    <w:rsid w:val="185D2F9A"/>
    <w:rsid w:val="18634504"/>
    <w:rsid w:val="186E6F48"/>
    <w:rsid w:val="188E5E3A"/>
    <w:rsid w:val="18C7778D"/>
    <w:rsid w:val="18C96775"/>
    <w:rsid w:val="18D72B84"/>
    <w:rsid w:val="192A5572"/>
    <w:rsid w:val="1954439D"/>
    <w:rsid w:val="19557392"/>
    <w:rsid w:val="19575C3B"/>
    <w:rsid w:val="19AA66B3"/>
    <w:rsid w:val="19F94BE7"/>
    <w:rsid w:val="1A6237F9"/>
    <w:rsid w:val="1AAB2C02"/>
    <w:rsid w:val="1AB44C3E"/>
    <w:rsid w:val="1AC7726A"/>
    <w:rsid w:val="1B903686"/>
    <w:rsid w:val="1BB8291C"/>
    <w:rsid w:val="1BBB24A7"/>
    <w:rsid w:val="1C19367C"/>
    <w:rsid w:val="1C59320A"/>
    <w:rsid w:val="1C760ACE"/>
    <w:rsid w:val="1CA042F8"/>
    <w:rsid w:val="1CB3762C"/>
    <w:rsid w:val="1D1F4CC2"/>
    <w:rsid w:val="1D290FE7"/>
    <w:rsid w:val="1D5E2000"/>
    <w:rsid w:val="1D88193C"/>
    <w:rsid w:val="1D9C5508"/>
    <w:rsid w:val="1E583B8C"/>
    <w:rsid w:val="1EE6133B"/>
    <w:rsid w:val="1F2667DB"/>
    <w:rsid w:val="1F552C1D"/>
    <w:rsid w:val="1F853FB3"/>
    <w:rsid w:val="201E7CF1"/>
    <w:rsid w:val="208C62EB"/>
    <w:rsid w:val="209916F9"/>
    <w:rsid w:val="209C2C89"/>
    <w:rsid w:val="20A3083C"/>
    <w:rsid w:val="20B35E4D"/>
    <w:rsid w:val="20CC33B3"/>
    <w:rsid w:val="20DD111C"/>
    <w:rsid w:val="20E271F4"/>
    <w:rsid w:val="21011B70"/>
    <w:rsid w:val="213C0A60"/>
    <w:rsid w:val="21400E91"/>
    <w:rsid w:val="21845A3B"/>
    <w:rsid w:val="21C51D7B"/>
    <w:rsid w:val="21D146CE"/>
    <w:rsid w:val="21F6732A"/>
    <w:rsid w:val="22636E4D"/>
    <w:rsid w:val="227D5433"/>
    <w:rsid w:val="22A30143"/>
    <w:rsid w:val="22BB43D7"/>
    <w:rsid w:val="22F866E1"/>
    <w:rsid w:val="23376FB6"/>
    <w:rsid w:val="23A14683"/>
    <w:rsid w:val="24156CEF"/>
    <w:rsid w:val="244509F9"/>
    <w:rsid w:val="244E37C0"/>
    <w:rsid w:val="245A1ED5"/>
    <w:rsid w:val="248046D8"/>
    <w:rsid w:val="249A2142"/>
    <w:rsid w:val="249B0E5F"/>
    <w:rsid w:val="24DE1906"/>
    <w:rsid w:val="24FC618E"/>
    <w:rsid w:val="250F1AC0"/>
    <w:rsid w:val="250F3174"/>
    <w:rsid w:val="253E5283"/>
    <w:rsid w:val="256911D0"/>
    <w:rsid w:val="256C1214"/>
    <w:rsid w:val="257A388A"/>
    <w:rsid w:val="25C64874"/>
    <w:rsid w:val="263306B3"/>
    <w:rsid w:val="26404C6A"/>
    <w:rsid w:val="2657371E"/>
    <w:rsid w:val="26587A0C"/>
    <w:rsid w:val="267C13D7"/>
    <w:rsid w:val="26C64244"/>
    <w:rsid w:val="26CB0E4D"/>
    <w:rsid w:val="27006243"/>
    <w:rsid w:val="270E5FB0"/>
    <w:rsid w:val="273852FE"/>
    <w:rsid w:val="276E5B60"/>
    <w:rsid w:val="27710810"/>
    <w:rsid w:val="27E2526A"/>
    <w:rsid w:val="27E86D24"/>
    <w:rsid w:val="27F52490"/>
    <w:rsid w:val="28002AA5"/>
    <w:rsid w:val="28215273"/>
    <w:rsid w:val="28A15125"/>
    <w:rsid w:val="28C90473"/>
    <w:rsid w:val="28F65823"/>
    <w:rsid w:val="28FB65E3"/>
    <w:rsid w:val="29030196"/>
    <w:rsid w:val="29314D6E"/>
    <w:rsid w:val="295430D4"/>
    <w:rsid w:val="295E5E8B"/>
    <w:rsid w:val="29606395"/>
    <w:rsid w:val="298712DB"/>
    <w:rsid w:val="29B50E88"/>
    <w:rsid w:val="29B844D4"/>
    <w:rsid w:val="29CE5AA6"/>
    <w:rsid w:val="29E24F4B"/>
    <w:rsid w:val="29ED2567"/>
    <w:rsid w:val="2A2602AA"/>
    <w:rsid w:val="2A453042"/>
    <w:rsid w:val="2A80468C"/>
    <w:rsid w:val="2AC25DE5"/>
    <w:rsid w:val="2AC60E73"/>
    <w:rsid w:val="2ACE4132"/>
    <w:rsid w:val="2ADB0124"/>
    <w:rsid w:val="2ADB3A28"/>
    <w:rsid w:val="2B141BDE"/>
    <w:rsid w:val="2B195446"/>
    <w:rsid w:val="2B241884"/>
    <w:rsid w:val="2B395AE8"/>
    <w:rsid w:val="2BA50A88"/>
    <w:rsid w:val="2BB974A6"/>
    <w:rsid w:val="2BF61963"/>
    <w:rsid w:val="2C10541E"/>
    <w:rsid w:val="2CE576AE"/>
    <w:rsid w:val="2DA60AE7"/>
    <w:rsid w:val="2DAD00C8"/>
    <w:rsid w:val="2DD92C6B"/>
    <w:rsid w:val="2E055FFA"/>
    <w:rsid w:val="2E1A4A99"/>
    <w:rsid w:val="2E2A2DB4"/>
    <w:rsid w:val="2F25260C"/>
    <w:rsid w:val="2F416D1A"/>
    <w:rsid w:val="2F566C69"/>
    <w:rsid w:val="2F585700"/>
    <w:rsid w:val="2F762E67"/>
    <w:rsid w:val="2FA072FA"/>
    <w:rsid w:val="2FB35968"/>
    <w:rsid w:val="2FCE5529"/>
    <w:rsid w:val="2FE70A33"/>
    <w:rsid w:val="2FE73D65"/>
    <w:rsid w:val="304E3828"/>
    <w:rsid w:val="305E1101"/>
    <w:rsid w:val="30785DA3"/>
    <w:rsid w:val="30AE058D"/>
    <w:rsid w:val="31102E48"/>
    <w:rsid w:val="31224929"/>
    <w:rsid w:val="3128669C"/>
    <w:rsid w:val="31480833"/>
    <w:rsid w:val="31927D00"/>
    <w:rsid w:val="31A33CBC"/>
    <w:rsid w:val="31F52C3B"/>
    <w:rsid w:val="31FF6F86"/>
    <w:rsid w:val="32075FF9"/>
    <w:rsid w:val="32180206"/>
    <w:rsid w:val="32821B23"/>
    <w:rsid w:val="3286099B"/>
    <w:rsid w:val="32F01183"/>
    <w:rsid w:val="33042538"/>
    <w:rsid w:val="333475C7"/>
    <w:rsid w:val="33875C46"/>
    <w:rsid w:val="33C65265"/>
    <w:rsid w:val="33C95814"/>
    <w:rsid w:val="342B1D46"/>
    <w:rsid w:val="3449641B"/>
    <w:rsid w:val="34781430"/>
    <w:rsid w:val="348A2F11"/>
    <w:rsid w:val="349D0E96"/>
    <w:rsid w:val="353F5AA9"/>
    <w:rsid w:val="358C0127"/>
    <w:rsid w:val="363E26ED"/>
    <w:rsid w:val="369C3F7E"/>
    <w:rsid w:val="36CC24F7"/>
    <w:rsid w:val="36DB574C"/>
    <w:rsid w:val="375A306E"/>
    <w:rsid w:val="37661A13"/>
    <w:rsid w:val="377E3F53"/>
    <w:rsid w:val="37F3117D"/>
    <w:rsid w:val="381C6576"/>
    <w:rsid w:val="38891B84"/>
    <w:rsid w:val="38A64043"/>
    <w:rsid w:val="38CE3F70"/>
    <w:rsid w:val="38EC419A"/>
    <w:rsid w:val="395A0970"/>
    <w:rsid w:val="3A0376BF"/>
    <w:rsid w:val="3A0476F8"/>
    <w:rsid w:val="3A2160C5"/>
    <w:rsid w:val="3A395226"/>
    <w:rsid w:val="3A4122C4"/>
    <w:rsid w:val="3A756851"/>
    <w:rsid w:val="3A7616EB"/>
    <w:rsid w:val="3A9A7E13"/>
    <w:rsid w:val="3AB46F81"/>
    <w:rsid w:val="3AD63936"/>
    <w:rsid w:val="3B0C67A6"/>
    <w:rsid w:val="3B5838C6"/>
    <w:rsid w:val="3B6F2E3C"/>
    <w:rsid w:val="3B785B00"/>
    <w:rsid w:val="3B96663F"/>
    <w:rsid w:val="3BBC4A99"/>
    <w:rsid w:val="3BC443E8"/>
    <w:rsid w:val="3BD6467A"/>
    <w:rsid w:val="3C0F2B69"/>
    <w:rsid w:val="3C1001A0"/>
    <w:rsid w:val="3C1A4219"/>
    <w:rsid w:val="3C3C35DC"/>
    <w:rsid w:val="3C89758D"/>
    <w:rsid w:val="3C945C4D"/>
    <w:rsid w:val="3CDB255C"/>
    <w:rsid w:val="3CDF20AA"/>
    <w:rsid w:val="3CE04016"/>
    <w:rsid w:val="3D6F3B6C"/>
    <w:rsid w:val="3D7D1865"/>
    <w:rsid w:val="3DB16DD8"/>
    <w:rsid w:val="3DBD249A"/>
    <w:rsid w:val="3E37026C"/>
    <w:rsid w:val="3E3967FC"/>
    <w:rsid w:val="3E4203B8"/>
    <w:rsid w:val="3E491747"/>
    <w:rsid w:val="3E7C38CA"/>
    <w:rsid w:val="3E857011"/>
    <w:rsid w:val="3E8E22C6"/>
    <w:rsid w:val="3EE10EC2"/>
    <w:rsid w:val="3F473D44"/>
    <w:rsid w:val="3F752304"/>
    <w:rsid w:val="3FE06FE9"/>
    <w:rsid w:val="3FEA39D1"/>
    <w:rsid w:val="3FFD6511"/>
    <w:rsid w:val="402F5236"/>
    <w:rsid w:val="409C653F"/>
    <w:rsid w:val="40B758B2"/>
    <w:rsid w:val="40C14999"/>
    <w:rsid w:val="40DE6ABE"/>
    <w:rsid w:val="40FD6DCE"/>
    <w:rsid w:val="412B7679"/>
    <w:rsid w:val="416C126A"/>
    <w:rsid w:val="41847C9A"/>
    <w:rsid w:val="41A12D6F"/>
    <w:rsid w:val="41CA317A"/>
    <w:rsid w:val="42145E76"/>
    <w:rsid w:val="42202600"/>
    <w:rsid w:val="42644DA1"/>
    <w:rsid w:val="42823479"/>
    <w:rsid w:val="428E1E1E"/>
    <w:rsid w:val="42B452B8"/>
    <w:rsid w:val="42C6700E"/>
    <w:rsid w:val="431D7B20"/>
    <w:rsid w:val="43D67F21"/>
    <w:rsid w:val="440C795F"/>
    <w:rsid w:val="445B4977"/>
    <w:rsid w:val="450D7972"/>
    <w:rsid w:val="45703A5D"/>
    <w:rsid w:val="4585575A"/>
    <w:rsid w:val="458F70D2"/>
    <w:rsid w:val="461E31EE"/>
    <w:rsid w:val="46902609"/>
    <w:rsid w:val="4698326B"/>
    <w:rsid w:val="46A614B6"/>
    <w:rsid w:val="46C027C2"/>
    <w:rsid w:val="46D70238"/>
    <w:rsid w:val="471F398D"/>
    <w:rsid w:val="473E03F2"/>
    <w:rsid w:val="47751CE6"/>
    <w:rsid w:val="47DE73A4"/>
    <w:rsid w:val="4875046F"/>
    <w:rsid w:val="48B12D0A"/>
    <w:rsid w:val="48F77700"/>
    <w:rsid w:val="48FA020D"/>
    <w:rsid w:val="494625D5"/>
    <w:rsid w:val="494D2A33"/>
    <w:rsid w:val="496008C3"/>
    <w:rsid w:val="496E409A"/>
    <w:rsid w:val="49AB775A"/>
    <w:rsid w:val="49F66C27"/>
    <w:rsid w:val="4A0A0193"/>
    <w:rsid w:val="4A315EB1"/>
    <w:rsid w:val="4A7C7902"/>
    <w:rsid w:val="4B492A9E"/>
    <w:rsid w:val="4B5A6AA9"/>
    <w:rsid w:val="4BD126F9"/>
    <w:rsid w:val="4BD961D0"/>
    <w:rsid w:val="4BFC73B7"/>
    <w:rsid w:val="4C123AC0"/>
    <w:rsid w:val="4C325F10"/>
    <w:rsid w:val="4C3727CC"/>
    <w:rsid w:val="4CAF79D3"/>
    <w:rsid w:val="4CB050E1"/>
    <w:rsid w:val="4CB91309"/>
    <w:rsid w:val="4D3D7270"/>
    <w:rsid w:val="4D64659D"/>
    <w:rsid w:val="4D987BB9"/>
    <w:rsid w:val="4DA1466C"/>
    <w:rsid w:val="4DEC34D2"/>
    <w:rsid w:val="4DFF3484"/>
    <w:rsid w:val="4E054C2F"/>
    <w:rsid w:val="4E1D0B00"/>
    <w:rsid w:val="4E847480"/>
    <w:rsid w:val="4EAC328B"/>
    <w:rsid w:val="4EAF1A9A"/>
    <w:rsid w:val="4EF51D77"/>
    <w:rsid w:val="4F8F778C"/>
    <w:rsid w:val="4F9B0FCB"/>
    <w:rsid w:val="4FD176D0"/>
    <w:rsid w:val="4FF754A7"/>
    <w:rsid w:val="4FFF523C"/>
    <w:rsid w:val="500B71A4"/>
    <w:rsid w:val="50100316"/>
    <w:rsid w:val="501E45F3"/>
    <w:rsid w:val="502913A4"/>
    <w:rsid w:val="508C2093"/>
    <w:rsid w:val="50DD469C"/>
    <w:rsid w:val="51181B78"/>
    <w:rsid w:val="51464D47"/>
    <w:rsid w:val="517C16D0"/>
    <w:rsid w:val="521A722A"/>
    <w:rsid w:val="521D4930"/>
    <w:rsid w:val="523B57E8"/>
    <w:rsid w:val="52884ADC"/>
    <w:rsid w:val="53312A7E"/>
    <w:rsid w:val="53ED7280"/>
    <w:rsid w:val="54040192"/>
    <w:rsid w:val="543A0CC9"/>
    <w:rsid w:val="549D2453"/>
    <w:rsid w:val="54E57FC4"/>
    <w:rsid w:val="5551093D"/>
    <w:rsid w:val="55587577"/>
    <w:rsid w:val="55CE5FAF"/>
    <w:rsid w:val="55DF0EB7"/>
    <w:rsid w:val="56554CD5"/>
    <w:rsid w:val="566D64C3"/>
    <w:rsid w:val="56831A2E"/>
    <w:rsid w:val="56A63783"/>
    <w:rsid w:val="56B23879"/>
    <w:rsid w:val="56C550B1"/>
    <w:rsid w:val="56D27D41"/>
    <w:rsid w:val="56DE2F1C"/>
    <w:rsid w:val="574F7976"/>
    <w:rsid w:val="57547D67"/>
    <w:rsid w:val="57D60097"/>
    <w:rsid w:val="57F30789"/>
    <w:rsid w:val="58CC445F"/>
    <w:rsid w:val="58DF2F7C"/>
    <w:rsid w:val="58EB3729"/>
    <w:rsid w:val="596C2A61"/>
    <w:rsid w:val="59AA5338"/>
    <w:rsid w:val="5A5E21B7"/>
    <w:rsid w:val="5A666F40"/>
    <w:rsid w:val="5A850901"/>
    <w:rsid w:val="5A8C0E92"/>
    <w:rsid w:val="5ADB7D2A"/>
    <w:rsid w:val="5B901D83"/>
    <w:rsid w:val="5BA858A7"/>
    <w:rsid w:val="5BC07095"/>
    <w:rsid w:val="5BDE240E"/>
    <w:rsid w:val="5BFD0047"/>
    <w:rsid w:val="5C01084E"/>
    <w:rsid w:val="5C2238AB"/>
    <w:rsid w:val="5C436919"/>
    <w:rsid w:val="5C7C4A98"/>
    <w:rsid w:val="5C874799"/>
    <w:rsid w:val="5CAB38A1"/>
    <w:rsid w:val="5CC50A23"/>
    <w:rsid w:val="5CF039A9"/>
    <w:rsid w:val="5D7C27EB"/>
    <w:rsid w:val="5DA23243"/>
    <w:rsid w:val="5DA73AF8"/>
    <w:rsid w:val="5DC079C9"/>
    <w:rsid w:val="5DDC79F5"/>
    <w:rsid w:val="5DF66F13"/>
    <w:rsid w:val="5E31427A"/>
    <w:rsid w:val="5E361890"/>
    <w:rsid w:val="5E8048B9"/>
    <w:rsid w:val="5E9C1702"/>
    <w:rsid w:val="5ED03A93"/>
    <w:rsid w:val="5ED679F2"/>
    <w:rsid w:val="5F6958C1"/>
    <w:rsid w:val="5F797C86"/>
    <w:rsid w:val="5F7B05F6"/>
    <w:rsid w:val="5FC36214"/>
    <w:rsid w:val="5FCD3483"/>
    <w:rsid w:val="60360A6B"/>
    <w:rsid w:val="604326ED"/>
    <w:rsid w:val="604C124A"/>
    <w:rsid w:val="60BE4E23"/>
    <w:rsid w:val="60C65A72"/>
    <w:rsid w:val="610953C5"/>
    <w:rsid w:val="61112140"/>
    <w:rsid w:val="611A3963"/>
    <w:rsid w:val="61433833"/>
    <w:rsid w:val="614E6EF1"/>
    <w:rsid w:val="615E2C9F"/>
    <w:rsid w:val="61B74A96"/>
    <w:rsid w:val="61EA30D8"/>
    <w:rsid w:val="620153CA"/>
    <w:rsid w:val="621A10E7"/>
    <w:rsid w:val="62537F6F"/>
    <w:rsid w:val="627E7362"/>
    <w:rsid w:val="62CC631F"/>
    <w:rsid w:val="62E0445B"/>
    <w:rsid w:val="62FA57FB"/>
    <w:rsid w:val="6364213D"/>
    <w:rsid w:val="637F15E3"/>
    <w:rsid w:val="639B4DD1"/>
    <w:rsid w:val="63D25BB7"/>
    <w:rsid w:val="63FF44D2"/>
    <w:rsid w:val="641939D4"/>
    <w:rsid w:val="643B7C00"/>
    <w:rsid w:val="64AA7EBB"/>
    <w:rsid w:val="64C011E4"/>
    <w:rsid w:val="64DB0A9B"/>
    <w:rsid w:val="64FE634B"/>
    <w:rsid w:val="650113FE"/>
    <w:rsid w:val="65183AF2"/>
    <w:rsid w:val="65214C94"/>
    <w:rsid w:val="65263C38"/>
    <w:rsid w:val="652E1513"/>
    <w:rsid w:val="65736F26"/>
    <w:rsid w:val="65962C14"/>
    <w:rsid w:val="65DD51A9"/>
    <w:rsid w:val="661679EF"/>
    <w:rsid w:val="6623094C"/>
    <w:rsid w:val="66415276"/>
    <w:rsid w:val="66490E8D"/>
    <w:rsid w:val="666351EC"/>
    <w:rsid w:val="66942BF4"/>
    <w:rsid w:val="66AF1008"/>
    <w:rsid w:val="66F76CD8"/>
    <w:rsid w:val="671E7365"/>
    <w:rsid w:val="67317AA9"/>
    <w:rsid w:val="674566A0"/>
    <w:rsid w:val="677C0E1F"/>
    <w:rsid w:val="67876CB8"/>
    <w:rsid w:val="67990800"/>
    <w:rsid w:val="67B11F87"/>
    <w:rsid w:val="67D2208E"/>
    <w:rsid w:val="681311C1"/>
    <w:rsid w:val="687A681D"/>
    <w:rsid w:val="68812DA4"/>
    <w:rsid w:val="68D1407C"/>
    <w:rsid w:val="68D75A1D"/>
    <w:rsid w:val="68DA39F4"/>
    <w:rsid w:val="691A3D02"/>
    <w:rsid w:val="69207E48"/>
    <w:rsid w:val="6931724C"/>
    <w:rsid w:val="697B27A8"/>
    <w:rsid w:val="69833C19"/>
    <w:rsid w:val="69AE49D0"/>
    <w:rsid w:val="69DE1E3D"/>
    <w:rsid w:val="6A1B6701"/>
    <w:rsid w:val="6A460108"/>
    <w:rsid w:val="6A556BF7"/>
    <w:rsid w:val="6A9242F2"/>
    <w:rsid w:val="6ABC4ECB"/>
    <w:rsid w:val="6AE80E7F"/>
    <w:rsid w:val="6AF61974"/>
    <w:rsid w:val="6B570B4F"/>
    <w:rsid w:val="6B5C07C8"/>
    <w:rsid w:val="6BBB1626"/>
    <w:rsid w:val="6C2C60FD"/>
    <w:rsid w:val="6C5E2C1D"/>
    <w:rsid w:val="6C6815AE"/>
    <w:rsid w:val="6CA51E3D"/>
    <w:rsid w:val="6D3451EC"/>
    <w:rsid w:val="6D94212F"/>
    <w:rsid w:val="6E0F17B6"/>
    <w:rsid w:val="6E3A008F"/>
    <w:rsid w:val="6E75674C"/>
    <w:rsid w:val="6E7D0905"/>
    <w:rsid w:val="6EAB7730"/>
    <w:rsid w:val="6EE60768"/>
    <w:rsid w:val="6F222A1D"/>
    <w:rsid w:val="6F3E2352"/>
    <w:rsid w:val="6F80296B"/>
    <w:rsid w:val="6F993367"/>
    <w:rsid w:val="6FA216FF"/>
    <w:rsid w:val="6FCC3E02"/>
    <w:rsid w:val="700B7EFB"/>
    <w:rsid w:val="7056191E"/>
    <w:rsid w:val="706F1754"/>
    <w:rsid w:val="70D0687D"/>
    <w:rsid w:val="70E92897"/>
    <w:rsid w:val="711535C9"/>
    <w:rsid w:val="7115424D"/>
    <w:rsid w:val="717007BD"/>
    <w:rsid w:val="71706A0F"/>
    <w:rsid w:val="717912B5"/>
    <w:rsid w:val="717B5AE0"/>
    <w:rsid w:val="71816E6E"/>
    <w:rsid w:val="7185070D"/>
    <w:rsid w:val="71B82B3C"/>
    <w:rsid w:val="71C578FA"/>
    <w:rsid w:val="71F238C8"/>
    <w:rsid w:val="7298621E"/>
    <w:rsid w:val="72A050D2"/>
    <w:rsid w:val="7306433C"/>
    <w:rsid w:val="730E028E"/>
    <w:rsid w:val="73441F01"/>
    <w:rsid w:val="73513BB3"/>
    <w:rsid w:val="73542104"/>
    <w:rsid w:val="7367554F"/>
    <w:rsid w:val="73C95D0E"/>
    <w:rsid w:val="73E55492"/>
    <w:rsid w:val="74652B53"/>
    <w:rsid w:val="74B13C7A"/>
    <w:rsid w:val="74B326D5"/>
    <w:rsid w:val="74EB75B6"/>
    <w:rsid w:val="74EC4B8E"/>
    <w:rsid w:val="751A75B3"/>
    <w:rsid w:val="7530273D"/>
    <w:rsid w:val="7541494A"/>
    <w:rsid w:val="75491A51"/>
    <w:rsid w:val="75F82031"/>
    <w:rsid w:val="75FB28E7"/>
    <w:rsid w:val="762C5A1A"/>
    <w:rsid w:val="7656483B"/>
    <w:rsid w:val="767825F7"/>
    <w:rsid w:val="769A01C1"/>
    <w:rsid w:val="76C1103D"/>
    <w:rsid w:val="76E9529A"/>
    <w:rsid w:val="76FC0093"/>
    <w:rsid w:val="77017364"/>
    <w:rsid w:val="771A36A5"/>
    <w:rsid w:val="77223F57"/>
    <w:rsid w:val="772774BF"/>
    <w:rsid w:val="77A95143"/>
    <w:rsid w:val="77BA3CA3"/>
    <w:rsid w:val="77E441F4"/>
    <w:rsid w:val="77EB0F66"/>
    <w:rsid w:val="780E6EF1"/>
    <w:rsid w:val="781438F7"/>
    <w:rsid w:val="783C5586"/>
    <w:rsid w:val="78AC47D1"/>
    <w:rsid w:val="792A1B99"/>
    <w:rsid w:val="793C60F5"/>
    <w:rsid w:val="79E01647"/>
    <w:rsid w:val="7A2F6267"/>
    <w:rsid w:val="7A321E0F"/>
    <w:rsid w:val="7A3D4E2F"/>
    <w:rsid w:val="7A4A24F3"/>
    <w:rsid w:val="7A4C04B1"/>
    <w:rsid w:val="7A756E44"/>
    <w:rsid w:val="7A847DB3"/>
    <w:rsid w:val="7A97500D"/>
    <w:rsid w:val="7AAF34C1"/>
    <w:rsid w:val="7AB23BF5"/>
    <w:rsid w:val="7AD033D5"/>
    <w:rsid w:val="7AD15DB2"/>
    <w:rsid w:val="7B1165E0"/>
    <w:rsid w:val="7B1845B1"/>
    <w:rsid w:val="7B1A2856"/>
    <w:rsid w:val="7B643141"/>
    <w:rsid w:val="7B684125"/>
    <w:rsid w:val="7B9A4DB4"/>
    <w:rsid w:val="7B9A6B62"/>
    <w:rsid w:val="7BA307A7"/>
    <w:rsid w:val="7BBD6CF5"/>
    <w:rsid w:val="7BF306D0"/>
    <w:rsid w:val="7C725D31"/>
    <w:rsid w:val="7CB41D52"/>
    <w:rsid w:val="7D0F532E"/>
    <w:rsid w:val="7D1C2A51"/>
    <w:rsid w:val="7D3652E8"/>
    <w:rsid w:val="7D7653AD"/>
    <w:rsid w:val="7DB61C4E"/>
    <w:rsid w:val="7DBA032C"/>
    <w:rsid w:val="7E07198C"/>
    <w:rsid w:val="7F0F1615"/>
    <w:rsid w:val="7F4C3BFA"/>
    <w:rsid w:val="7F681055"/>
    <w:rsid w:val="7FC468A4"/>
    <w:rsid w:val="7FDB7F04"/>
    <w:rsid w:val="7FE753C9"/>
    <w:rsid w:val="7FFD3B64"/>
    <w:rsid w:val="AF5B881B"/>
    <w:rsid w:val="F43EC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paragraph" w:styleId="4">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5">
    <w:name w:val="heading 2"/>
    <w:basedOn w:val="1"/>
    <w:next w:val="1"/>
    <w:qFormat/>
    <w:uiPriority w:val="0"/>
    <w:pPr>
      <w:keepNext/>
      <w:keepLines/>
      <w:numPr>
        <w:ilvl w:val="0"/>
        <w:numId w:val="2"/>
      </w:numPr>
      <w:spacing w:before="260" w:after="260" w:line="415" w:lineRule="auto"/>
      <w:outlineLvl w:val="1"/>
    </w:pPr>
    <w:rPr>
      <w:rFonts w:ascii="Arial" w:hAnsi="Arial" w:eastAsia="黑体"/>
      <w:b/>
      <w:bCs/>
      <w:sz w:val="32"/>
      <w:szCs w:val="32"/>
    </w:rPr>
  </w:style>
  <w:style w:type="paragraph" w:styleId="6">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qFormat/>
    <w:uiPriority w:val="0"/>
    <w:pPr>
      <w:keepNext/>
      <w:keepLines/>
      <w:spacing w:before="280" w:after="290" w:line="372" w:lineRule="auto"/>
      <w:ind w:firstLine="200" w:firstLineChars="200"/>
      <w:outlineLvl w:val="3"/>
    </w:pPr>
    <w:rPr>
      <w:rFonts w:ascii="Arial" w:hAnsi="Arial" w:eastAsia="黑体"/>
      <w:b/>
      <w:kern w:val="0"/>
      <w:sz w:val="28"/>
    </w:rPr>
  </w:style>
  <w:style w:type="character" w:default="1" w:styleId="26">
    <w:name w:val="Default Paragraph Font"/>
    <w:qFormat/>
    <w:uiPriority w:val="1"/>
  </w:style>
  <w:style w:type="table" w:default="1" w:styleId="24">
    <w:name w:val="Normal Table"/>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qFormat/>
    <w:uiPriority w:val="0"/>
    <w:pPr>
      <w:spacing w:after="120"/>
    </w:pPr>
  </w:style>
  <w:style w:type="paragraph" w:styleId="8">
    <w:name w:val="Normal Indent"/>
    <w:basedOn w:val="1"/>
    <w:qFormat/>
    <w:uiPriority w:val="0"/>
    <w:pPr>
      <w:ind w:firstLine="200" w:firstLineChars="200"/>
    </w:pPr>
  </w:style>
  <w:style w:type="paragraph" w:styleId="9">
    <w:name w:val="toa heading"/>
    <w:basedOn w:val="1"/>
    <w:next w:val="1"/>
    <w:qFormat/>
    <w:uiPriority w:val="0"/>
    <w:pPr>
      <w:adjustRightInd w:val="0"/>
      <w:spacing w:line="360" w:lineRule="atLeast"/>
      <w:jc w:val="center"/>
      <w:textAlignment w:val="baseline"/>
    </w:pPr>
    <w:rPr>
      <w:rFonts w:ascii="Arial" w:hAnsi="Arial" w:eastAsia="黑体"/>
      <w:sz w:val="36"/>
      <w:szCs w:val="20"/>
    </w:rPr>
  </w:style>
  <w:style w:type="paragraph" w:styleId="10">
    <w:name w:val="annotation text"/>
    <w:basedOn w:val="1"/>
    <w:qFormat/>
    <w:uiPriority w:val="0"/>
    <w:pPr>
      <w:jc w:val="left"/>
    </w:pPr>
  </w:style>
  <w:style w:type="paragraph" w:styleId="11">
    <w:name w:val="Body Text Indent"/>
    <w:basedOn w:val="1"/>
    <w:next w:val="12"/>
    <w:qFormat/>
    <w:uiPriority w:val="99"/>
    <w:pPr>
      <w:spacing w:after="120"/>
      <w:ind w:left="420" w:leftChars="200"/>
    </w:pPr>
    <w:rPr>
      <w:rFonts w:eastAsia="宋体"/>
      <w:kern w:val="2"/>
      <w:sz w:val="21"/>
      <w:szCs w:val="24"/>
      <w:lang w:val="en-US" w:eastAsia="zh-CN" w:bidi="ar-SA"/>
    </w:rPr>
  </w:style>
  <w:style w:type="paragraph" w:styleId="12">
    <w:name w:val="envelope return"/>
    <w:basedOn w:val="1"/>
    <w:qFormat/>
    <w:uiPriority w:val="99"/>
    <w:pPr>
      <w:snapToGrid w:val="0"/>
    </w:pPr>
    <w:rPr>
      <w:rFonts w:ascii="Arial" w:hAnsi="Arial"/>
    </w:rPr>
  </w:style>
  <w:style w:type="paragraph" w:styleId="13">
    <w:name w:val="index 4"/>
    <w:basedOn w:val="1"/>
    <w:next w:val="1"/>
    <w:unhideWhenUsed/>
    <w:qFormat/>
    <w:uiPriority w:val="99"/>
    <w:pPr>
      <w:ind w:left="600" w:leftChars="600"/>
    </w:pPr>
  </w:style>
  <w:style w:type="paragraph" w:styleId="14">
    <w:name w:val="Plain Text"/>
    <w:basedOn w:val="1"/>
    <w:next w:val="15"/>
    <w:qFormat/>
    <w:uiPriority w:val="0"/>
    <w:rPr>
      <w:rFonts w:ascii="宋体" w:hAnsi="Courier New"/>
    </w:rPr>
  </w:style>
  <w:style w:type="paragraph" w:styleId="15">
    <w:name w:val="List Number 5"/>
    <w:basedOn w:val="1"/>
    <w:qFormat/>
    <w:uiPriority w:val="0"/>
    <w:pPr>
      <w:numPr>
        <w:ilvl w:val="0"/>
        <w:numId w:val="3"/>
      </w:numPr>
    </w:pPr>
  </w:style>
  <w:style w:type="paragraph" w:styleId="16">
    <w:name w:val="Date"/>
    <w:basedOn w:val="1"/>
    <w:next w:val="1"/>
    <w:link w:val="71"/>
    <w:qFormat/>
    <w:uiPriority w:val="0"/>
    <w:rPr>
      <w:rFonts w:ascii="宋体" w:hAnsi="宋体"/>
      <w:sz w:val="24"/>
    </w:rPr>
  </w:style>
  <w:style w:type="paragraph" w:styleId="17">
    <w:name w:val="Body Text Indent 2"/>
    <w:basedOn w:val="1"/>
    <w:qFormat/>
    <w:uiPriority w:val="0"/>
    <w:pPr>
      <w:tabs>
        <w:tab w:val="left" w:pos="9741"/>
      </w:tabs>
      <w:ind w:right="-2" w:rightChars="-1" w:firstLine="540"/>
    </w:pPr>
    <w:rPr>
      <w:rFonts w:eastAsia="仿宋_GB2312"/>
      <w:sz w:val="28"/>
    </w:rPr>
  </w:style>
  <w:style w:type="paragraph" w:styleId="18">
    <w:name w:val="footer"/>
    <w:basedOn w:val="1"/>
    <w:qFormat/>
    <w:uiPriority w:val="0"/>
    <w:pPr>
      <w:tabs>
        <w:tab w:val="center" w:pos="4153"/>
        <w:tab w:val="right" w:pos="8306"/>
      </w:tabs>
      <w:snapToGrid w:val="0"/>
      <w:jc w:val="left"/>
    </w:pPr>
    <w:rPr>
      <w:sz w:val="18"/>
    </w:rPr>
  </w:style>
  <w:style w:type="paragraph" w:styleId="19">
    <w:name w:val="Signature"/>
    <w:basedOn w:val="1"/>
    <w:qFormat/>
    <w:uiPriority w:val="0"/>
    <w:pPr>
      <w:spacing w:after="600" w:line="312" w:lineRule="atLeast"/>
      <w:jc w:val="center"/>
    </w:pPr>
    <w:rPr>
      <w:rFonts w:eastAsia="仿宋_GB2312"/>
      <w:kern w:val="0"/>
      <w:sz w:val="24"/>
    </w:rPr>
  </w:style>
  <w:style w:type="paragraph" w:styleId="20">
    <w:name w:val="toc 1"/>
    <w:basedOn w:val="1"/>
    <w:next w:val="1"/>
    <w:qFormat/>
    <w:uiPriority w:val="0"/>
  </w:style>
  <w:style w:type="paragraph" w:styleId="21">
    <w:name w:val="Body Text Indent 3"/>
    <w:basedOn w:val="1"/>
    <w:qFormat/>
    <w:uiPriority w:val="0"/>
    <w:pPr>
      <w:spacing w:line="360" w:lineRule="auto"/>
      <w:ind w:left="840"/>
    </w:pPr>
    <w:rPr>
      <w:rFonts w:ascii="Times New Roman" w:hAnsi="Times New Roman" w:eastAsia="宋体"/>
      <w:sz w:val="16"/>
      <w:szCs w:val="16"/>
    </w:rPr>
  </w:style>
  <w:style w:type="paragraph" w:styleId="22">
    <w:name w:val="Normal (Web)"/>
    <w:basedOn w:val="1"/>
    <w:qFormat/>
    <w:uiPriority w:val="99"/>
    <w:pPr>
      <w:widowControl/>
      <w:spacing w:before="100" w:beforeAutospacing="1" w:after="100" w:afterAutospacing="1"/>
      <w:jc w:val="left"/>
    </w:pPr>
    <w:rPr>
      <w:kern w:val="0"/>
      <w:sz w:val="24"/>
    </w:rPr>
  </w:style>
  <w:style w:type="paragraph" w:styleId="23">
    <w:name w:val="Body Text First Indent 2"/>
    <w:basedOn w:val="11"/>
    <w:next w:val="21"/>
    <w:qFormat/>
    <w:uiPriority w:val="99"/>
    <w:pPr>
      <w:spacing w:after="120" w:line="240" w:lineRule="auto"/>
      <w:ind w:left="420" w:leftChars="200" w:firstLine="200" w:firstLineChars="200"/>
    </w:pPr>
    <w:rPr>
      <w:kern w:val="2"/>
      <w:sz w:val="21"/>
      <w:szCs w:val="24"/>
    </w:rPr>
  </w:style>
  <w:style w:type="table" w:styleId="25">
    <w:name w:val="Table Grid"/>
    <w:basedOn w:val="24"/>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0"/>
    <w:rPr>
      <w:b/>
    </w:rPr>
  </w:style>
  <w:style w:type="character" w:styleId="28">
    <w:name w:val="FollowedHyperlink"/>
    <w:qFormat/>
    <w:uiPriority w:val="0"/>
    <w:rPr>
      <w:color w:val="333333"/>
    </w:rPr>
  </w:style>
  <w:style w:type="character" w:styleId="29">
    <w:name w:val="Emphasis"/>
    <w:qFormat/>
    <w:uiPriority w:val="0"/>
    <w:rPr>
      <w:i/>
      <w:iCs/>
    </w:rPr>
  </w:style>
  <w:style w:type="character" w:styleId="30">
    <w:name w:val="Hyperlink"/>
    <w:qFormat/>
    <w:uiPriority w:val="0"/>
    <w:rPr>
      <w:color w:val="333333"/>
    </w:rPr>
  </w:style>
  <w:style w:type="paragraph" w:customStyle="1" w:styleId="31">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32">
    <w:name w:val="ListBullet2"/>
    <w:basedOn w:val="1"/>
    <w:qFormat/>
    <w:uiPriority w:val="99"/>
    <w:pPr>
      <w:numPr>
        <w:ilvl w:val="0"/>
        <w:numId w:val="4"/>
      </w:numPr>
    </w:pPr>
  </w:style>
  <w:style w:type="paragraph" w:customStyle="1" w:styleId="33">
    <w:name w:val="NormalIndent"/>
    <w:basedOn w:val="1"/>
    <w:link w:val="45"/>
    <w:qFormat/>
    <w:uiPriority w:val="0"/>
    <w:pPr>
      <w:ind w:firstLine="420"/>
      <w:jc w:val="left"/>
    </w:pPr>
    <w:rPr>
      <w:sz w:val="24"/>
    </w:rPr>
  </w:style>
  <w:style w:type="paragraph" w:customStyle="1" w:styleId="34">
    <w:name w:val="Heading1"/>
    <w:basedOn w:val="1"/>
    <w:next w:val="1"/>
    <w:link w:val="46"/>
    <w:qFormat/>
    <w:uiPriority w:val="0"/>
    <w:pPr>
      <w:keepNext/>
      <w:keepLines/>
      <w:spacing w:before="340" w:after="330" w:line="578" w:lineRule="auto"/>
    </w:pPr>
    <w:rPr>
      <w:b/>
      <w:kern w:val="44"/>
      <w:sz w:val="44"/>
    </w:rPr>
  </w:style>
  <w:style w:type="paragraph" w:customStyle="1" w:styleId="35">
    <w:name w:val="Heading2"/>
    <w:basedOn w:val="1"/>
    <w:next w:val="1"/>
    <w:link w:val="47"/>
    <w:qFormat/>
    <w:uiPriority w:val="0"/>
    <w:pPr>
      <w:keepNext/>
      <w:keepLines/>
      <w:jc w:val="left"/>
    </w:pPr>
    <w:rPr>
      <w:rFonts w:ascii="宋体" w:hAnsi="宋体"/>
      <w:b/>
    </w:rPr>
  </w:style>
  <w:style w:type="paragraph" w:customStyle="1" w:styleId="36">
    <w:name w:val="Heading3"/>
    <w:basedOn w:val="1"/>
    <w:next w:val="1"/>
    <w:link w:val="48"/>
    <w:qFormat/>
    <w:uiPriority w:val="0"/>
    <w:pPr>
      <w:keepNext/>
      <w:keepLines/>
      <w:jc w:val="left"/>
    </w:pPr>
    <w:rPr>
      <w:b/>
    </w:rPr>
  </w:style>
  <w:style w:type="paragraph" w:customStyle="1" w:styleId="37">
    <w:name w:val="Heading4"/>
    <w:basedOn w:val="1"/>
    <w:next w:val="1"/>
    <w:link w:val="49"/>
    <w:qFormat/>
    <w:uiPriority w:val="0"/>
    <w:pPr>
      <w:keepNext/>
      <w:keepLines/>
      <w:spacing w:before="280" w:after="290" w:line="372" w:lineRule="auto"/>
      <w:ind w:firstLine="200" w:firstLineChars="200"/>
    </w:pPr>
    <w:rPr>
      <w:rFonts w:ascii="Arial" w:hAnsi="Arial" w:eastAsia="黑体"/>
      <w:b/>
      <w:kern w:val="0"/>
      <w:sz w:val="28"/>
    </w:rPr>
  </w:style>
  <w:style w:type="paragraph" w:customStyle="1" w:styleId="38">
    <w:name w:val="Heading5"/>
    <w:basedOn w:val="1"/>
    <w:next w:val="33"/>
    <w:qFormat/>
    <w:uiPriority w:val="0"/>
    <w:pPr>
      <w:keepNext/>
      <w:keepLines/>
      <w:tabs>
        <w:tab w:val="left" w:pos="1008"/>
      </w:tabs>
      <w:spacing w:before="280" w:after="290" w:line="376" w:lineRule="auto"/>
      <w:ind w:left="1008" w:hanging="1008"/>
    </w:pPr>
    <w:rPr>
      <w:rFonts w:ascii="宋体" w:eastAsia="宋体"/>
      <w:b/>
      <w:spacing w:val="-2"/>
      <w:position w:val="-6"/>
      <w:sz w:val="28"/>
    </w:rPr>
  </w:style>
  <w:style w:type="paragraph" w:customStyle="1" w:styleId="39">
    <w:name w:val="Heading6"/>
    <w:basedOn w:val="1"/>
    <w:next w:val="33"/>
    <w:qFormat/>
    <w:uiPriority w:val="0"/>
    <w:pPr>
      <w:keepNext/>
      <w:keepLines/>
      <w:tabs>
        <w:tab w:val="left" w:pos="1152"/>
      </w:tabs>
      <w:spacing w:before="240" w:after="64" w:line="320" w:lineRule="auto"/>
      <w:ind w:left="1152" w:hanging="1152"/>
    </w:pPr>
    <w:rPr>
      <w:rFonts w:ascii="Arial" w:hAnsi="Arial" w:eastAsia="黑体"/>
      <w:b/>
      <w:spacing w:val="-2"/>
      <w:position w:val="-6"/>
      <w:sz w:val="24"/>
    </w:rPr>
  </w:style>
  <w:style w:type="paragraph" w:customStyle="1" w:styleId="40">
    <w:name w:val="Heading7"/>
    <w:basedOn w:val="1"/>
    <w:next w:val="33"/>
    <w:qFormat/>
    <w:uiPriority w:val="0"/>
    <w:pPr>
      <w:keepNext/>
      <w:keepLines/>
      <w:tabs>
        <w:tab w:val="left" w:pos="1296"/>
      </w:tabs>
      <w:spacing w:before="240" w:after="64" w:line="320" w:lineRule="auto"/>
      <w:ind w:left="1296" w:hanging="1296"/>
    </w:pPr>
    <w:rPr>
      <w:rFonts w:ascii="宋体" w:eastAsia="宋体"/>
      <w:b/>
      <w:spacing w:val="-2"/>
      <w:position w:val="-6"/>
      <w:sz w:val="24"/>
    </w:rPr>
  </w:style>
  <w:style w:type="paragraph" w:customStyle="1" w:styleId="41">
    <w:name w:val="Heading8"/>
    <w:basedOn w:val="1"/>
    <w:next w:val="33"/>
    <w:qFormat/>
    <w:uiPriority w:val="0"/>
    <w:pPr>
      <w:keepNext/>
      <w:keepLines/>
      <w:tabs>
        <w:tab w:val="left" w:pos="1440"/>
      </w:tabs>
      <w:spacing w:before="240" w:after="64" w:line="320" w:lineRule="auto"/>
      <w:ind w:left="1440" w:hanging="1440"/>
    </w:pPr>
    <w:rPr>
      <w:rFonts w:ascii="Arial" w:hAnsi="Arial" w:eastAsia="黑体"/>
      <w:spacing w:val="-2"/>
      <w:position w:val="-6"/>
      <w:sz w:val="24"/>
    </w:rPr>
  </w:style>
  <w:style w:type="paragraph" w:customStyle="1" w:styleId="42">
    <w:name w:val="Heading9"/>
    <w:basedOn w:val="1"/>
    <w:next w:val="33"/>
    <w:qFormat/>
    <w:uiPriority w:val="0"/>
    <w:pPr>
      <w:keepNext/>
      <w:keepLines/>
      <w:tabs>
        <w:tab w:val="left" w:pos="1584"/>
      </w:tabs>
      <w:spacing w:before="240" w:after="64" w:line="320" w:lineRule="auto"/>
      <w:ind w:left="1584" w:hanging="1584"/>
    </w:pPr>
    <w:rPr>
      <w:rFonts w:ascii="Arial" w:hAnsi="Arial" w:eastAsia="黑体"/>
      <w:spacing w:val="-2"/>
      <w:position w:val="-6"/>
      <w:sz w:val="28"/>
    </w:rPr>
  </w:style>
  <w:style w:type="character" w:customStyle="1" w:styleId="43">
    <w:name w:val="NormalCharacter"/>
    <w:qFormat/>
    <w:uiPriority w:val="0"/>
  </w:style>
  <w:style w:type="table" w:customStyle="1" w:styleId="44">
    <w:name w:val="TableNormal"/>
    <w:qFormat/>
    <w:uiPriority w:val="0"/>
    <w:tblPr>
      <w:tblCellMar>
        <w:top w:w="0" w:type="dxa"/>
        <w:left w:w="0" w:type="dxa"/>
        <w:bottom w:w="0" w:type="dxa"/>
        <w:right w:w="0" w:type="dxa"/>
      </w:tblCellMar>
    </w:tblPr>
  </w:style>
  <w:style w:type="character" w:customStyle="1" w:styleId="45">
    <w:name w:val="UserStyle_0"/>
    <w:link w:val="33"/>
    <w:qFormat/>
    <w:uiPriority w:val="0"/>
    <w:rPr>
      <w:rFonts w:eastAsia="楷体_GB2312"/>
      <w:kern w:val="2"/>
      <w:sz w:val="24"/>
      <w:lang w:val="en-US" w:eastAsia="zh-CN" w:bidi="ar-SA"/>
    </w:rPr>
  </w:style>
  <w:style w:type="character" w:customStyle="1" w:styleId="46">
    <w:name w:val="UserStyle_1"/>
    <w:link w:val="34"/>
    <w:qFormat/>
    <w:uiPriority w:val="0"/>
    <w:rPr>
      <w:rFonts w:eastAsia="楷体_GB2312"/>
      <w:b/>
      <w:kern w:val="44"/>
      <w:sz w:val="44"/>
    </w:rPr>
  </w:style>
  <w:style w:type="character" w:customStyle="1" w:styleId="47">
    <w:name w:val="UserStyle_2"/>
    <w:link w:val="35"/>
    <w:qFormat/>
    <w:uiPriority w:val="0"/>
    <w:rPr>
      <w:rFonts w:ascii="宋体" w:hAnsi="宋体" w:eastAsia="楷体_GB2312"/>
      <w:b/>
      <w:kern w:val="2"/>
      <w:sz w:val="26"/>
      <w:lang w:val="en-US" w:eastAsia="zh-CN" w:bidi="ar-SA"/>
    </w:rPr>
  </w:style>
  <w:style w:type="character" w:customStyle="1" w:styleId="48">
    <w:name w:val="UserStyle_3"/>
    <w:link w:val="36"/>
    <w:qFormat/>
    <w:uiPriority w:val="0"/>
    <w:rPr>
      <w:rFonts w:eastAsia="楷体_GB2312"/>
      <w:b/>
      <w:kern w:val="2"/>
      <w:sz w:val="26"/>
    </w:rPr>
  </w:style>
  <w:style w:type="character" w:customStyle="1" w:styleId="49">
    <w:name w:val="UserStyle_4"/>
    <w:link w:val="37"/>
    <w:qFormat/>
    <w:uiPriority w:val="0"/>
    <w:rPr>
      <w:rFonts w:ascii="Arial" w:hAnsi="Arial" w:eastAsia="黑体"/>
      <w:b/>
      <w:sz w:val="28"/>
    </w:rPr>
  </w:style>
  <w:style w:type="paragraph" w:customStyle="1" w:styleId="50">
    <w:name w:val="TOC7"/>
    <w:basedOn w:val="1"/>
    <w:next w:val="1"/>
    <w:qFormat/>
    <w:uiPriority w:val="0"/>
    <w:pPr>
      <w:ind w:left="2520"/>
    </w:pPr>
  </w:style>
  <w:style w:type="paragraph" w:customStyle="1" w:styleId="51">
    <w:name w:val="Index8"/>
    <w:basedOn w:val="1"/>
    <w:next w:val="1"/>
    <w:qFormat/>
    <w:uiPriority w:val="0"/>
    <w:pPr>
      <w:ind w:left="2940"/>
    </w:pPr>
  </w:style>
  <w:style w:type="paragraph" w:customStyle="1" w:styleId="52">
    <w:name w:val="Index5"/>
    <w:basedOn w:val="1"/>
    <w:next w:val="1"/>
    <w:qFormat/>
    <w:uiPriority w:val="0"/>
    <w:pPr>
      <w:ind w:left="1680"/>
    </w:pPr>
  </w:style>
  <w:style w:type="paragraph" w:customStyle="1" w:styleId="53">
    <w:name w:val="NavPane"/>
    <w:basedOn w:val="1"/>
    <w:link w:val="54"/>
    <w:qFormat/>
    <w:uiPriority w:val="0"/>
    <w:pPr>
      <w:shd w:val="clear" w:color="auto" w:fill="000080"/>
    </w:pPr>
  </w:style>
  <w:style w:type="character" w:customStyle="1" w:styleId="54">
    <w:name w:val="UserStyle_5"/>
    <w:link w:val="53"/>
    <w:qFormat/>
    <w:uiPriority w:val="0"/>
    <w:rPr>
      <w:rFonts w:eastAsia="楷体_GB2312"/>
      <w:kern w:val="2"/>
      <w:sz w:val="26"/>
      <w:shd w:val="clear" w:color="auto" w:fill="000080"/>
    </w:rPr>
  </w:style>
  <w:style w:type="paragraph" w:customStyle="1" w:styleId="55">
    <w:name w:val="AnnotationText"/>
    <w:basedOn w:val="1"/>
    <w:link w:val="56"/>
    <w:qFormat/>
    <w:uiPriority w:val="0"/>
    <w:pPr>
      <w:jc w:val="left"/>
    </w:pPr>
  </w:style>
  <w:style w:type="character" w:customStyle="1" w:styleId="56">
    <w:name w:val="UserStyle_6"/>
    <w:link w:val="55"/>
    <w:qFormat/>
    <w:uiPriority w:val="0"/>
    <w:rPr>
      <w:rFonts w:eastAsia="楷体_GB2312"/>
      <w:kern w:val="2"/>
      <w:sz w:val="26"/>
    </w:rPr>
  </w:style>
  <w:style w:type="paragraph" w:customStyle="1" w:styleId="57">
    <w:name w:val="Index6"/>
    <w:basedOn w:val="1"/>
    <w:next w:val="1"/>
    <w:qFormat/>
    <w:uiPriority w:val="0"/>
    <w:pPr>
      <w:ind w:left="2100"/>
    </w:pPr>
  </w:style>
  <w:style w:type="paragraph" w:customStyle="1" w:styleId="58">
    <w:name w:val="BodyText"/>
    <w:basedOn w:val="1"/>
    <w:next w:val="59"/>
    <w:qFormat/>
    <w:uiPriority w:val="0"/>
    <w:pPr>
      <w:spacing w:line="400" w:lineRule="exact"/>
    </w:pPr>
    <w:rPr>
      <w:rFonts w:ascii="楷体_GB2312"/>
      <w:sz w:val="28"/>
    </w:rPr>
  </w:style>
  <w:style w:type="paragraph" w:customStyle="1" w:styleId="59">
    <w:name w:val="UserStyle_7"/>
    <w:qFormat/>
    <w:uiPriority w:val="0"/>
    <w:pPr>
      <w:spacing w:line="360" w:lineRule="auto"/>
      <w:textAlignment w:val="baseline"/>
    </w:pPr>
    <w:rPr>
      <w:rFonts w:ascii="仿宋" w:hAnsi="仿宋" w:eastAsia="宋体" w:cs="Times New Roman"/>
      <w:color w:val="000000"/>
      <w:sz w:val="24"/>
      <w:szCs w:val="24"/>
      <w:lang w:val="en-US" w:eastAsia="zh-CN" w:bidi="ar-SA"/>
    </w:rPr>
  </w:style>
  <w:style w:type="paragraph" w:customStyle="1" w:styleId="60">
    <w:name w:val="BodyTextIndent"/>
    <w:basedOn w:val="1"/>
    <w:next w:val="61"/>
    <w:link w:val="62"/>
    <w:qFormat/>
    <w:uiPriority w:val="0"/>
    <w:pPr>
      <w:spacing w:line="520" w:lineRule="exact"/>
      <w:ind w:left="570"/>
    </w:pPr>
    <w:rPr>
      <w:rFonts w:ascii="方正仿宋简体" w:hAnsi="创艺简仿宋" w:eastAsia="方正仿宋简体"/>
      <w:sz w:val="24"/>
    </w:rPr>
  </w:style>
  <w:style w:type="paragraph" w:customStyle="1" w:styleId="61">
    <w:name w:val="EnvelopeReturn"/>
    <w:basedOn w:val="1"/>
    <w:qFormat/>
    <w:uiPriority w:val="0"/>
    <w:pPr>
      <w:snapToGrid w:val="0"/>
    </w:pPr>
    <w:rPr>
      <w:rFonts w:ascii="Arial" w:hAnsi="Arial"/>
    </w:rPr>
  </w:style>
  <w:style w:type="character" w:customStyle="1" w:styleId="62">
    <w:name w:val="UserStyle_8"/>
    <w:link w:val="60"/>
    <w:qFormat/>
    <w:uiPriority w:val="0"/>
    <w:rPr>
      <w:rFonts w:ascii="楷体_GB2312" w:eastAsia="楷体_GB2312"/>
      <w:kern w:val="2"/>
      <w:sz w:val="26"/>
    </w:rPr>
  </w:style>
  <w:style w:type="paragraph" w:customStyle="1" w:styleId="63">
    <w:name w:val="Index4"/>
    <w:basedOn w:val="1"/>
    <w:next w:val="1"/>
    <w:qFormat/>
    <w:uiPriority w:val="0"/>
    <w:pPr>
      <w:ind w:left="1260"/>
    </w:pPr>
  </w:style>
  <w:style w:type="paragraph" w:customStyle="1" w:styleId="64">
    <w:name w:val="TOC5"/>
    <w:basedOn w:val="1"/>
    <w:next w:val="1"/>
    <w:qFormat/>
    <w:uiPriority w:val="0"/>
    <w:pPr>
      <w:ind w:left="1680"/>
    </w:pPr>
  </w:style>
  <w:style w:type="paragraph" w:customStyle="1" w:styleId="65">
    <w:name w:val="TOC3"/>
    <w:basedOn w:val="1"/>
    <w:next w:val="1"/>
    <w:link w:val="66"/>
    <w:qFormat/>
    <w:uiPriority w:val="0"/>
    <w:pPr>
      <w:ind w:left="840"/>
    </w:pPr>
  </w:style>
  <w:style w:type="character" w:customStyle="1" w:styleId="66">
    <w:name w:val="UserStyle_9"/>
    <w:link w:val="65"/>
    <w:qFormat/>
    <w:uiPriority w:val="0"/>
    <w:rPr>
      <w:rFonts w:eastAsia="楷体_GB2312"/>
      <w:kern w:val="2"/>
      <w:sz w:val="26"/>
    </w:rPr>
  </w:style>
  <w:style w:type="paragraph" w:customStyle="1" w:styleId="67">
    <w:name w:val="PlainText"/>
    <w:basedOn w:val="1"/>
    <w:link w:val="68"/>
    <w:qFormat/>
    <w:uiPriority w:val="0"/>
    <w:rPr>
      <w:rFonts w:ascii="宋体" w:hAnsi="Courier New"/>
    </w:rPr>
  </w:style>
  <w:style w:type="character" w:customStyle="1" w:styleId="68">
    <w:name w:val="UserStyle_10"/>
    <w:link w:val="67"/>
    <w:qFormat/>
    <w:uiPriority w:val="0"/>
    <w:rPr>
      <w:rFonts w:ascii="宋体" w:hAnsi="Courier New" w:eastAsia="楷体_GB2312"/>
      <w:kern w:val="2"/>
      <w:sz w:val="26"/>
      <w:lang w:val="en-US" w:eastAsia="zh-CN" w:bidi="ar-SA"/>
    </w:rPr>
  </w:style>
  <w:style w:type="paragraph" w:customStyle="1" w:styleId="69">
    <w:name w:val="TOC8"/>
    <w:basedOn w:val="1"/>
    <w:next w:val="1"/>
    <w:qFormat/>
    <w:uiPriority w:val="0"/>
    <w:pPr>
      <w:ind w:left="2940"/>
    </w:pPr>
  </w:style>
  <w:style w:type="paragraph" w:customStyle="1" w:styleId="70">
    <w:name w:val="Index3"/>
    <w:basedOn w:val="1"/>
    <w:next w:val="1"/>
    <w:qFormat/>
    <w:uiPriority w:val="0"/>
    <w:pPr>
      <w:ind w:left="840"/>
    </w:pPr>
  </w:style>
  <w:style w:type="character" w:customStyle="1" w:styleId="71">
    <w:name w:val="日期 Char"/>
    <w:link w:val="16"/>
    <w:qFormat/>
    <w:uiPriority w:val="0"/>
    <w:rPr>
      <w:rFonts w:ascii="宋体" w:hAnsi="宋体" w:eastAsia="楷体_GB2312"/>
      <w:kern w:val="2"/>
      <w:sz w:val="24"/>
    </w:rPr>
  </w:style>
  <w:style w:type="paragraph" w:customStyle="1" w:styleId="72">
    <w:name w:val="BodyTextIndent2"/>
    <w:basedOn w:val="1"/>
    <w:qFormat/>
    <w:uiPriority w:val="0"/>
    <w:pPr>
      <w:tabs>
        <w:tab w:val="left" w:pos="0"/>
      </w:tabs>
      <w:ind w:firstLine="502" w:firstLineChars="209"/>
    </w:pPr>
    <w:rPr>
      <w:rFonts w:ascii="宋体" w:eastAsia="宋体"/>
      <w:b/>
      <w:bCs/>
      <w:sz w:val="24"/>
    </w:rPr>
  </w:style>
  <w:style w:type="paragraph" w:customStyle="1" w:styleId="73">
    <w:name w:val="Acetate"/>
    <w:basedOn w:val="1"/>
    <w:link w:val="74"/>
    <w:qFormat/>
    <w:uiPriority w:val="0"/>
    <w:rPr>
      <w:sz w:val="18"/>
      <w:szCs w:val="18"/>
    </w:rPr>
  </w:style>
  <w:style w:type="character" w:customStyle="1" w:styleId="74">
    <w:name w:val="UserStyle_12"/>
    <w:link w:val="73"/>
    <w:qFormat/>
    <w:uiPriority w:val="0"/>
    <w:rPr>
      <w:rFonts w:eastAsia="楷体_GB2312"/>
      <w:kern w:val="2"/>
      <w:sz w:val="18"/>
      <w:szCs w:val="18"/>
    </w:rPr>
  </w:style>
  <w:style w:type="paragraph" w:customStyle="1" w:styleId="75">
    <w:name w:val="Footer"/>
    <w:basedOn w:val="1"/>
    <w:link w:val="76"/>
    <w:qFormat/>
    <w:uiPriority w:val="0"/>
    <w:pPr>
      <w:tabs>
        <w:tab w:val="center" w:pos="4153"/>
        <w:tab w:val="right" w:pos="8306"/>
      </w:tabs>
      <w:snapToGrid w:val="0"/>
      <w:jc w:val="left"/>
    </w:pPr>
    <w:rPr>
      <w:sz w:val="18"/>
    </w:rPr>
  </w:style>
  <w:style w:type="character" w:customStyle="1" w:styleId="76">
    <w:name w:val="UserStyle_13"/>
    <w:link w:val="75"/>
    <w:qFormat/>
    <w:uiPriority w:val="0"/>
    <w:rPr>
      <w:rFonts w:eastAsia="楷体_GB2312"/>
      <w:kern w:val="2"/>
      <w:sz w:val="18"/>
    </w:rPr>
  </w:style>
  <w:style w:type="paragraph" w:customStyle="1" w:styleId="77">
    <w:name w:val="Header"/>
    <w:basedOn w:val="1"/>
    <w:link w:val="78"/>
    <w:qFormat/>
    <w:uiPriority w:val="0"/>
    <w:pPr>
      <w:pBdr>
        <w:bottom w:val="single" w:color="000000" w:sz="6" w:space="1"/>
      </w:pBdr>
      <w:tabs>
        <w:tab w:val="center" w:pos="4153"/>
        <w:tab w:val="right" w:pos="8306"/>
      </w:tabs>
      <w:snapToGrid w:val="0"/>
      <w:jc w:val="center"/>
    </w:pPr>
    <w:rPr>
      <w:sz w:val="18"/>
    </w:rPr>
  </w:style>
  <w:style w:type="character" w:customStyle="1" w:styleId="78">
    <w:name w:val="UserStyle_14"/>
    <w:link w:val="77"/>
    <w:qFormat/>
    <w:uiPriority w:val="0"/>
    <w:rPr>
      <w:rFonts w:eastAsia="楷体_GB2312"/>
      <w:kern w:val="2"/>
      <w:sz w:val="18"/>
    </w:rPr>
  </w:style>
  <w:style w:type="paragraph" w:customStyle="1" w:styleId="79">
    <w:name w:val="TOC1"/>
    <w:basedOn w:val="1"/>
    <w:next w:val="1"/>
    <w:qFormat/>
    <w:uiPriority w:val="0"/>
    <w:pPr>
      <w:jc w:val="left"/>
    </w:pPr>
    <w:rPr>
      <w:sz w:val="24"/>
    </w:rPr>
  </w:style>
  <w:style w:type="paragraph" w:customStyle="1" w:styleId="80">
    <w:name w:val="TOC4"/>
    <w:basedOn w:val="1"/>
    <w:next w:val="1"/>
    <w:qFormat/>
    <w:uiPriority w:val="0"/>
    <w:pPr>
      <w:ind w:left="1260"/>
    </w:pPr>
  </w:style>
  <w:style w:type="paragraph" w:customStyle="1" w:styleId="81">
    <w:name w:val="IndexHeading"/>
    <w:basedOn w:val="1"/>
    <w:next w:val="82"/>
    <w:qFormat/>
    <w:uiPriority w:val="0"/>
  </w:style>
  <w:style w:type="paragraph" w:customStyle="1" w:styleId="82">
    <w:name w:val="Index1"/>
    <w:basedOn w:val="1"/>
    <w:next w:val="1"/>
    <w:qFormat/>
    <w:uiPriority w:val="0"/>
  </w:style>
  <w:style w:type="paragraph" w:customStyle="1" w:styleId="83">
    <w:name w:val="FootnoteText"/>
    <w:basedOn w:val="1"/>
    <w:qFormat/>
    <w:uiPriority w:val="0"/>
    <w:pPr>
      <w:snapToGrid w:val="0"/>
      <w:jc w:val="left"/>
    </w:pPr>
    <w:rPr>
      <w:sz w:val="18"/>
    </w:rPr>
  </w:style>
  <w:style w:type="paragraph" w:customStyle="1" w:styleId="84">
    <w:name w:val="TOC6"/>
    <w:basedOn w:val="1"/>
    <w:next w:val="1"/>
    <w:qFormat/>
    <w:uiPriority w:val="0"/>
    <w:pPr>
      <w:ind w:left="2100"/>
    </w:pPr>
  </w:style>
  <w:style w:type="paragraph" w:customStyle="1" w:styleId="85">
    <w:name w:val="BodyTextIndent3"/>
    <w:basedOn w:val="1"/>
    <w:qFormat/>
    <w:uiPriority w:val="0"/>
    <w:pPr>
      <w:ind w:firstLine="617" w:firstLineChars="257"/>
    </w:pPr>
    <w:rPr>
      <w:rFonts w:eastAsia="宋体"/>
      <w:sz w:val="24"/>
      <w:szCs w:val="24"/>
    </w:rPr>
  </w:style>
  <w:style w:type="paragraph" w:customStyle="1" w:styleId="86">
    <w:name w:val="Index7"/>
    <w:basedOn w:val="1"/>
    <w:next w:val="1"/>
    <w:qFormat/>
    <w:uiPriority w:val="0"/>
    <w:pPr>
      <w:ind w:left="2520"/>
    </w:pPr>
  </w:style>
  <w:style w:type="paragraph" w:customStyle="1" w:styleId="87">
    <w:name w:val="Index9"/>
    <w:basedOn w:val="1"/>
    <w:next w:val="1"/>
    <w:qFormat/>
    <w:uiPriority w:val="0"/>
    <w:pPr>
      <w:ind w:left="3360"/>
    </w:pPr>
  </w:style>
  <w:style w:type="paragraph" w:customStyle="1" w:styleId="88">
    <w:name w:val="ToCaption"/>
    <w:basedOn w:val="1"/>
    <w:next w:val="1"/>
    <w:qFormat/>
    <w:uiPriority w:val="0"/>
    <w:pPr>
      <w:ind w:left="420" w:hanging="420"/>
      <w:jc w:val="left"/>
    </w:pPr>
    <w:rPr>
      <w:smallCaps/>
      <w:sz w:val="24"/>
    </w:rPr>
  </w:style>
  <w:style w:type="paragraph" w:customStyle="1" w:styleId="89">
    <w:name w:val="TOC2"/>
    <w:basedOn w:val="1"/>
    <w:next w:val="1"/>
    <w:qFormat/>
    <w:uiPriority w:val="0"/>
    <w:pPr>
      <w:ind w:left="420"/>
    </w:pPr>
  </w:style>
  <w:style w:type="paragraph" w:customStyle="1" w:styleId="90">
    <w:name w:val="TOC9"/>
    <w:basedOn w:val="1"/>
    <w:next w:val="1"/>
    <w:qFormat/>
    <w:uiPriority w:val="0"/>
    <w:pPr>
      <w:ind w:left="3360"/>
    </w:pPr>
  </w:style>
  <w:style w:type="paragraph" w:customStyle="1" w:styleId="91">
    <w:name w:val="HtmlPre"/>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rPr>
  </w:style>
  <w:style w:type="paragraph" w:customStyle="1" w:styleId="92">
    <w:name w:val="HtmlNormal"/>
    <w:basedOn w:val="1"/>
    <w:link w:val="93"/>
    <w:qFormat/>
    <w:uiPriority w:val="0"/>
    <w:rPr>
      <w:sz w:val="24"/>
      <w:szCs w:val="24"/>
    </w:rPr>
  </w:style>
  <w:style w:type="character" w:customStyle="1" w:styleId="93">
    <w:name w:val="UserStyle_15"/>
    <w:link w:val="92"/>
    <w:qFormat/>
    <w:uiPriority w:val="0"/>
    <w:rPr>
      <w:rFonts w:eastAsia="楷体_GB2312"/>
      <w:kern w:val="2"/>
      <w:sz w:val="24"/>
      <w:szCs w:val="24"/>
    </w:rPr>
  </w:style>
  <w:style w:type="paragraph" w:customStyle="1" w:styleId="94">
    <w:name w:val="Index2"/>
    <w:basedOn w:val="1"/>
    <w:next w:val="1"/>
    <w:qFormat/>
    <w:uiPriority w:val="0"/>
    <w:pPr>
      <w:ind w:left="420"/>
    </w:pPr>
  </w:style>
  <w:style w:type="paragraph" w:customStyle="1" w:styleId="95">
    <w:name w:val="AnnotationSubject"/>
    <w:basedOn w:val="55"/>
    <w:next w:val="55"/>
    <w:qFormat/>
    <w:uiPriority w:val="0"/>
    <w:rPr>
      <w:b/>
      <w:bCs/>
    </w:rPr>
  </w:style>
  <w:style w:type="paragraph" w:customStyle="1" w:styleId="96">
    <w:name w:val="BodyText1I2"/>
    <w:basedOn w:val="60"/>
    <w:link w:val="97"/>
    <w:qFormat/>
    <w:uiPriority w:val="0"/>
    <w:pPr>
      <w:ind w:firstLine="420" w:firstLineChars="200"/>
    </w:pPr>
  </w:style>
  <w:style w:type="character" w:customStyle="1" w:styleId="97">
    <w:name w:val="UserStyle_16"/>
    <w:link w:val="96"/>
    <w:qFormat/>
    <w:uiPriority w:val="0"/>
    <w:rPr>
      <w:rFonts w:ascii="楷体_GB2312" w:eastAsia="楷体_GB2312"/>
      <w:kern w:val="2"/>
      <w:sz w:val="26"/>
    </w:rPr>
  </w:style>
  <w:style w:type="table" w:customStyle="1" w:styleId="98">
    <w:name w:val="TableGrid"/>
    <w:basedOn w:val="44"/>
    <w:qFormat/>
    <w:uiPriority w:val="0"/>
    <w:tblPr>
      <w:tblCellMar>
        <w:top w:w="0" w:type="dxa"/>
        <w:left w:w="0" w:type="dxa"/>
        <w:bottom w:w="0" w:type="dxa"/>
        <w:right w:w="0" w:type="dxa"/>
      </w:tblCellMar>
    </w:tblPr>
  </w:style>
  <w:style w:type="character" w:customStyle="1" w:styleId="99">
    <w:name w:val="PageNumber"/>
    <w:qFormat/>
    <w:uiPriority w:val="0"/>
  </w:style>
  <w:style w:type="character" w:customStyle="1" w:styleId="100">
    <w:name w:val="LineNumber"/>
    <w:qFormat/>
    <w:uiPriority w:val="0"/>
  </w:style>
  <w:style w:type="character" w:customStyle="1" w:styleId="101">
    <w:name w:val="HtmlDfn"/>
    <w:qFormat/>
    <w:uiPriority w:val="0"/>
    <w:rPr>
      <w:i/>
    </w:rPr>
  </w:style>
  <w:style w:type="character" w:customStyle="1" w:styleId="102">
    <w:name w:val="HtmlCode"/>
    <w:qFormat/>
    <w:uiPriority w:val="0"/>
    <w:rPr>
      <w:rFonts w:ascii="Menlo" w:hAnsi="Menlo" w:eastAsia="Menlo"/>
      <w:color w:val="C7254E"/>
      <w:sz w:val="21"/>
      <w:szCs w:val="21"/>
      <w:shd w:val="clear" w:color="auto" w:fill="F9F2F4"/>
    </w:rPr>
  </w:style>
  <w:style w:type="character" w:customStyle="1" w:styleId="103">
    <w:name w:val="AnnotationReference"/>
    <w:qFormat/>
    <w:uiPriority w:val="0"/>
    <w:rPr>
      <w:sz w:val="21"/>
      <w:szCs w:val="21"/>
    </w:rPr>
  </w:style>
  <w:style w:type="character" w:customStyle="1" w:styleId="104">
    <w:name w:val="HtmlCite"/>
    <w:qFormat/>
    <w:uiPriority w:val="0"/>
  </w:style>
  <w:style w:type="character" w:customStyle="1" w:styleId="105">
    <w:name w:val="FootnoteReference"/>
    <w:qFormat/>
    <w:uiPriority w:val="0"/>
    <w:rPr>
      <w:vertAlign w:val="superscript"/>
    </w:rPr>
  </w:style>
  <w:style w:type="character" w:customStyle="1" w:styleId="106">
    <w:name w:val="HtmlKbd"/>
    <w:qFormat/>
    <w:uiPriority w:val="0"/>
    <w:rPr>
      <w:rFonts w:ascii="Menlo" w:hAnsi="Menlo" w:eastAsia="Menlo"/>
      <w:sz w:val="21"/>
      <w:szCs w:val="21"/>
    </w:rPr>
  </w:style>
  <w:style w:type="character" w:customStyle="1" w:styleId="107">
    <w:name w:val="htmlSamp"/>
    <w:qFormat/>
    <w:uiPriority w:val="0"/>
    <w:rPr>
      <w:rFonts w:ascii="Menlo" w:hAnsi="Menlo" w:eastAsia="Menlo"/>
      <w:sz w:val="21"/>
      <w:szCs w:val="21"/>
    </w:rPr>
  </w:style>
  <w:style w:type="paragraph" w:customStyle="1" w:styleId="108">
    <w:name w:val="UserStyle_17"/>
    <w:next w:val="1"/>
    <w:qFormat/>
    <w:uiPriority w:val="0"/>
    <w:pPr>
      <w:snapToGrid w:val="0"/>
      <w:spacing w:line="360" w:lineRule="auto"/>
      <w:ind w:firstLine="200" w:firstLineChars="200"/>
      <w:jc w:val="both"/>
      <w:textAlignment w:val="baseline"/>
    </w:pPr>
    <w:rPr>
      <w:rFonts w:ascii="宋体" w:hAnsi="Times New Roman" w:eastAsia="宋体" w:cs="Times New Roman"/>
      <w:sz w:val="24"/>
      <w:szCs w:val="22"/>
      <w:lang w:val="en-US" w:eastAsia="zh-CN" w:bidi="ar-SA"/>
    </w:rPr>
  </w:style>
  <w:style w:type="character" w:customStyle="1" w:styleId="109">
    <w:name w:val="UserStyle_18"/>
    <w:qFormat/>
    <w:uiPriority w:val="0"/>
    <w:rPr>
      <w:rFonts w:ascii="方正仿宋简体" w:hAnsi="创艺简仿宋" w:eastAsia="方正仿宋简体"/>
      <w:kern w:val="2"/>
      <w:sz w:val="24"/>
      <w:lang w:val="en-US" w:eastAsia="zh-CN" w:bidi="ar-SA"/>
    </w:rPr>
  </w:style>
  <w:style w:type="character" w:customStyle="1" w:styleId="110">
    <w:name w:val="UserStyle_19"/>
    <w:qFormat/>
    <w:uiPriority w:val="0"/>
    <w:rPr>
      <w:b/>
      <w:color w:val="FFFFFF"/>
      <w:sz w:val="19"/>
      <w:szCs w:val="19"/>
    </w:rPr>
  </w:style>
  <w:style w:type="character" w:customStyle="1" w:styleId="111">
    <w:name w:val="UserStyle_20"/>
    <w:qFormat/>
    <w:uiPriority w:val="0"/>
  </w:style>
  <w:style w:type="character" w:customStyle="1" w:styleId="112">
    <w:name w:val="UserStyle_21"/>
    <w:qFormat/>
    <w:uiPriority w:val="0"/>
    <w:rPr>
      <w:color w:val="FFFFFF"/>
      <w:shd w:val="clear" w:color="auto" w:fill="776666"/>
    </w:rPr>
  </w:style>
  <w:style w:type="character" w:customStyle="1" w:styleId="113">
    <w:name w:val="UserStyle_22"/>
    <w:qFormat/>
    <w:uiPriority w:val="0"/>
  </w:style>
  <w:style w:type="character" w:customStyle="1" w:styleId="114">
    <w:name w:val="UserStyle_23"/>
    <w:qFormat/>
    <w:uiPriority w:val="0"/>
    <w:rPr>
      <w:rFonts w:ascii="宋体" w:hAnsi="宋体" w:eastAsia="楷体_GB2312"/>
      <w:b/>
      <w:kern w:val="2"/>
      <w:sz w:val="26"/>
      <w:lang w:val="en-US" w:eastAsia="zh-CN" w:bidi="ar-SA"/>
    </w:rPr>
  </w:style>
  <w:style w:type="character" w:customStyle="1" w:styleId="115">
    <w:name w:val="UserStyle_24"/>
    <w:qFormat/>
    <w:uiPriority w:val="0"/>
    <w:rPr>
      <w:shd w:val="clear" w:color="auto" w:fill="FF0000"/>
    </w:rPr>
  </w:style>
  <w:style w:type="character" w:customStyle="1" w:styleId="116">
    <w:name w:val="UserStyle_25"/>
    <w:qFormat/>
    <w:uiPriority w:val="0"/>
    <w:rPr>
      <w:rFonts w:ascii="宋体" w:hAnsi="宋体" w:eastAsia="宋体"/>
      <w:color w:val="FF0000"/>
      <w:sz w:val="20"/>
      <w:szCs w:val="20"/>
    </w:rPr>
  </w:style>
  <w:style w:type="character" w:customStyle="1" w:styleId="117">
    <w:name w:val="UserStyle_26"/>
    <w:qFormat/>
    <w:uiPriority w:val="0"/>
  </w:style>
  <w:style w:type="character" w:customStyle="1" w:styleId="118">
    <w:name w:val="UserStyle_27"/>
    <w:qFormat/>
    <w:uiPriority w:val="0"/>
  </w:style>
  <w:style w:type="character" w:customStyle="1" w:styleId="119">
    <w:name w:val="UserStyle_28"/>
    <w:qFormat/>
    <w:uiPriority w:val="0"/>
    <w:rPr>
      <w:rFonts w:ascii="宋体" w:hAnsi="宋体" w:eastAsia="宋体"/>
    </w:rPr>
  </w:style>
  <w:style w:type="character" w:customStyle="1" w:styleId="120">
    <w:name w:val="UserStyle_29"/>
    <w:qFormat/>
    <w:uiPriority w:val="0"/>
    <w:rPr>
      <w:rFonts w:ascii="宋体" w:hAnsi="宋体" w:eastAsia="宋体"/>
    </w:rPr>
  </w:style>
  <w:style w:type="character" w:customStyle="1" w:styleId="121">
    <w:name w:val="UserStyle_30"/>
    <w:qFormat/>
    <w:uiPriority w:val="0"/>
  </w:style>
  <w:style w:type="character" w:customStyle="1" w:styleId="122">
    <w:name w:val="UserStyle_31"/>
    <w:qFormat/>
    <w:uiPriority w:val="0"/>
    <w:rPr>
      <w:color w:val="FFFFFF"/>
      <w:shd w:val="clear" w:color="auto" w:fill="776666"/>
    </w:rPr>
  </w:style>
  <w:style w:type="character" w:customStyle="1" w:styleId="123">
    <w:name w:val="UserStyle_32"/>
    <w:link w:val="124"/>
    <w:qFormat/>
    <w:uiPriority w:val="0"/>
    <w:rPr>
      <w:rFonts w:ascii="仿宋_GB2312" w:hAnsi="宋体" w:eastAsia="仿宋_GB2312"/>
      <w:kern w:val="2"/>
      <w:sz w:val="31"/>
      <w:szCs w:val="28"/>
    </w:rPr>
  </w:style>
  <w:style w:type="paragraph" w:customStyle="1" w:styleId="124">
    <w:name w:val="UserStyle_33"/>
    <w:basedOn w:val="1"/>
    <w:link w:val="123"/>
    <w:qFormat/>
    <w:uiPriority w:val="0"/>
    <w:pPr>
      <w:spacing w:line="600" w:lineRule="exact"/>
      <w:ind w:firstLine="639" w:firstLineChars="206"/>
    </w:pPr>
    <w:rPr>
      <w:rFonts w:ascii="仿宋_GB2312" w:hAnsi="宋体" w:eastAsia="仿宋_GB2312"/>
      <w:sz w:val="31"/>
      <w:szCs w:val="28"/>
    </w:rPr>
  </w:style>
  <w:style w:type="character" w:customStyle="1" w:styleId="125">
    <w:name w:val="UserStyle_34"/>
    <w:qFormat/>
    <w:uiPriority w:val="0"/>
  </w:style>
  <w:style w:type="character" w:customStyle="1" w:styleId="126">
    <w:name w:val="UserStyle_35"/>
    <w:qFormat/>
    <w:uiPriority w:val="0"/>
  </w:style>
  <w:style w:type="character" w:customStyle="1" w:styleId="127">
    <w:name w:val="UserStyle_36"/>
    <w:qFormat/>
    <w:uiPriority w:val="0"/>
    <w:rPr>
      <w:rFonts w:ascii="宋体" w:hAnsi="宋体" w:eastAsia="宋体"/>
      <w:b/>
      <w:color w:val="000000"/>
      <w:sz w:val="20"/>
      <w:szCs w:val="20"/>
    </w:rPr>
  </w:style>
  <w:style w:type="character" w:customStyle="1" w:styleId="128">
    <w:name w:val="UserStyle_37"/>
    <w:qFormat/>
    <w:uiPriority w:val="0"/>
    <w:rPr>
      <w:b/>
      <w:color w:val="FFFFFF"/>
      <w:sz w:val="21"/>
      <w:szCs w:val="21"/>
    </w:rPr>
  </w:style>
  <w:style w:type="character" w:customStyle="1" w:styleId="129">
    <w:name w:val="UserStyle_38"/>
    <w:qFormat/>
    <w:uiPriority w:val="0"/>
    <w:rPr>
      <w:color w:val="00FF00"/>
      <w:shd w:val="clear" w:color="auto" w:fill="000000"/>
    </w:rPr>
  </w:style>
  <w:style w:type="character" w:customStyle="1" w:styleId="130">
    <w:name w:val="UserStyle_39"/>
    <w:qFormat/>
    <w:uiPriority w:val="0"/>
    <w:rPr>
      <w:rFonts w:ascii="宋体" w:hAnsi="宋体" w:eastAsia="宋体"/>
      <w:color w:val="000000"/>
      <w:sz w:val="20"/>
      <w:szCs w:val="20"/>
    </w:rPr>
  </w:style>
  <w:style w:type="character" w:customStyle="1" w:styleId="131">
    <w:name w:val="UserStyle_40"/>
    <w:qFormat/>
    <w:uiPriority w:val="0"/>
  </w:style>
  <w:style w:type="character" w:customStyle="1" w:styleId="132">
    <w:name w:val="UserStyle_41"/>
    <w:qFormat/>
    <w:uiPriority w:val="0"/>
  </w:style>
  <w:style w:type="character" w:customStyle="1" w:styleId="133">
    <w:name w:val="UserStyle_42"/>
    <w:qFormat/>
    <w:uiPriority w:val="0"/>
    <w:rPr>
      <w:color w:val="00FF00"/>
      <w:shd w:val="clear" w:color="auto" w:fill="000000"/>
    </w:rPr>
  </w:style>
  <w:style w:type="paragraph" w:customStyle="1" w:styleId="134">
    <w:name w:val="UserStyle_43"/>
    <w:basedOn w:val="1"/>
    <w:qFormat/>
    <w:uiPriority w:val="0"/>
    <w:pPr>
      <w:ind w:firstLine="420" w:firstLineChars="200"/>
    </w:pPr>
    <w:rPr>
      <w:rFonts w:ascii="Calibri" w:hAnsi="Calibri" w:eastAsia="宋体"/>
      <w:szCs w:val="22"/>
    </w:rPr>
  </w:style>
  <w:style w:type="paragraph" w:customStyle="1" w:styleId="135">
    <w:name w:val="UserStyle_44"/>
    <w:basedOn w:val="1"/>
    <w:qFormat/>
    <w:uiPriority w:val="0"/>
    <w:rPr>
      <w:rFonts w:eastAsia="宋体"/>
      <w:kern w:val="0"/>
      <w:sz w:val="21"/>
      <w:szCs w:val="21"/>
    </w:rPr>
  </w:style>
  <w:style w:type="paragraph" w:customStyle="1" w:styleId="136">
    <w:name w:val="179"/>
    <w:basedOn w:val="1"/>
    <w:link w:val="137"/>
    <w:qFormat/>
    <w:uiPriority w:val="0"/>
    <w:pPr>
      <w:ind w:firstLine="420" w:firstLineChars="200"/>
    </w:pPr>
    <w:rPr>
      <w:rFonts w:eastAsia="宋体"/>
      <w:sz w:val="21"/>
      <w:szCs w:val="24"/>
    </w:rPr>
  </w:style>
  <w:style w:type="character" w:customStyle="1" w:styleId="137">
    <w:name w:val="UserStyle_45"/>
    <w:link w:val="136"/>
    <w:qFormat/>
    <w:uiPriority w:val="0"/>
    <w:rPr>
      <w:kern w:val="2"/>
      <w:sz w:val="21"/>
      <w:szCs w:val="24"/>
    </w:rPr>
  </w:style>
  <w:style w:type="paragraph" w:customStyle="1" w:styleId="138">
    <w:name w:val="UserStyle_46"/>
    <w:basedOn w:val="1"/>
    <w:qFormat/>
    <w:uiPriority w:val="0"/>
    <w:rPr>
      <w:rFonts w:ascii="宋体" w:hAnsi="Courier New"/>
      <w:sz w:val="28"/>
    </w:rPr>
  </w:style>
  <w:style w:type="paragraph" w:customStyle="1" w:styleId="139">
    <w:name w:val="UserStyle_47"/>
    <w:basedOn w:val="53"/>
    <w:qFormat/>
    <w:uiPriority w:val="0"/>
    <w:pPr>
      <w:snapToGrid w:val="0"/>
    </w:pPr>
    <w:rPr>
      <w:rFonts w:ascii="Tahoma" w:hAnsi="Tahoma" w:eastAsia="宋体"/>
      <w:sz w:val="24"/>
      <w:szCs w:val="24"/>
    </w:rPr>
  </w:style>
  <w:style w:type="paragraph" w:customStyle="1" w:styleId="140">
    <w:name w:val="UserStyle_48"/>
    <w:basedOn w:val="1"/>
    <w:qFormat/>
    <w:uiPriority w:val="0"/>
    <w:rPr>
      <w:rFonts w:ascii="Tahoma" w:hAnsi="Tahoma"/>
      <w:sz w:val="24"/>
    </w:rPr>
  </w:style>
  <w:style w:type="paragraph" w:customStyle="1" w:styleId="141">
    <w:name w:val="UserStyle_49"/>
    <w:basedOn w:val="1"/>
    <w:qFormat/>
    <w:uiPriority w:val="0"/>
    <w:pPr>
      <w:spacing w:after="160" w:line="240" w:lineRule="exact"/>
      <w:jc w:val="left"/>
    </w:pPr>
    <w:rPr>
      <w:rFonts w:ascii="Verdana" w:hAnsi="Verdana" w:eastAsia="宋体"/>
      <w:kern w:val="0"/>
      <w:sz w:val="21"/>
      <w:lang w:eastAsia="en-US"/>
    </w:rPr>
  </w:style>
  <w:style w:type="paragraph" w:customStyle="1" w:styleId="142">
    <w:name w:val="UserStyle_50"/>
    <w:basedOn w:val="1"/>
    <w:qFormat/>
    <w:uiPriority w:val="0"/>
    <w:rPr>
      <w:rFonts w:ascii="Tahoma" w:hAnsi="Tahoma" w:eastAsia="宋体"/>
      <w:sz w:val="24"/>
    </w:rPr>
  </w:style>
  <w:style w:type="paragraph" w:customStyle="1" w:styleId="143">
    <w:name w:val="UserStyle_51"/>
    <w:basedOn w:val="1"/>
    <w:qFormat/>
    <w:uiPriority w:val="0"/>
    <w:pPr>
      <w:keepNext/>
      <w:spacing w:before="60" w:after="60" w:line="300" w:lineRule="auto"/>
      <w:jc w:val="center"/>
      <w:textAlignment w:val="center"/>
    </w:pPr>
    <w:rPr>
      <w:rFonts w:eastAsia="宋体"/>
      <w:spacing w:val="20"/>
      <w:kern w:val="0"/>
      <w:sz w:val="24"/>
    </w:rPr>
  </w:style>
  <w:style w:type="paragraph" w:customStyle="1" w:styleId="144">
    <w:name w:val="UserStyle_52"/>
    <w:basedOn w:val="1"/>
    <w:qFormat/>
    <w:uiPriority w:val="0"/>
    <w:rPr>
      <w:rFonts w:ascii="宋体" w:hAnsi="Courier New"/>
    </w:rPr>
  </w:style>
  <w:style w:type="paragraph" w:customStyle="1" w:styleId="145">
    <w:name w:val="UserStyle_53"/>
    <w:basedOn w:val="1"/>
    <w:qFormat/>
    <w:uiPriority w:val="0"/>
    <w:rPr>
      <w:rFonts w:ascii="仿宋" w:hAnsi="仿宋" w:eastAsia="仿宋"/>
      <w:sz w:val="21"/>
      <w:szCs w:val="22"/>
      <w:lang w:val="zh-CN" w:bidi="zh-CN"/>
    </w:rPr>
  </w:style>
  <w:style w:type="character" w:customStyle="1" w:styleId="146">
    <w:name w:val="UserStyle_54"/>
    <w:qFormat/>
    <w:uiPriority w:val="0"/>
    <w:rPr>
      <w:rFonts w:ascii="宋体" w:hAnsi="宋体" w:eastAsia="宋体"/>
      <w:color w:val="000000"/>
      <w:sz w:val="20"/>
      <w:szCs w:val="20"/>
    </w:rPr>
  </w:style>
  <w:style w:type="character" w:customStyle="1" w:styleId="147">
    <w:name w:val="UserStyle_55"/>
    <w:qFormat/>
    <w:uiPriority w:val="0"/>
    <w:rPr>
      <w:rFonts w:ascii="宋体" w:hAnsi="宋体" w:eastAsia="宋体"/>
      <w:color w:val="000000"/>
      <w:sz w:val="28"/>
    </w:rPr>
  </w:style>
  <w:style w:type="character" w:customStyle="1" w:styleId="148">
    <w:name w:val="UserStyle_56"/>
    <w:qFormat/>
    <w:uiPriority w:val="0"/>
    <w:rPr>
      <w:rFonts w:ascii="宋体" w:hAnsi="宋体" w:eastAsia="宋体"/>
      <w:b/>
      <w:color w:val="000000"/>
      <w:sz w:val="18"/>
    </w:rPr>
  </w:style>
  <w:style w:type="character" w:customStyle="1" w:styleId="149">
    <w:name w:val="UserStyle_57"/>
    <w:qFormat/>
    <w:uiPriority w:val="0"/>
    <w:rPr>
      <w:rFonts w:ascii="宋体" w:hAnsi="宋体" w:eastAsia="宋体"/>
      <w:color w:val="000000"/>
      <w:sz w:val="20"/>
      <w:szCs w:val="20"/>
      <w:vertAlign w:val="superscript"/>
    </w:rPr>
  </w:style>
  <w:style w:type="character" w:customStyle="1" w:styleId="150">
    <w:name w:val="UserStyle_58"/>
    <w:qFormat/>
    <w:uiPriority w:val="0"/>
    <w:rPr>
      <w:rFonts w:eastAsia="楷体_GB2312"/>
      <w:kern w:val="2"/>
      <w:sz w:val="26"/>
    </w:rPr>
  </w:style>
  <w:style w:type="character" w:customStyle="1" w:styleId="151">
    <w:name w:val="UserStyle_59"/>
    <w:qFormat/>
    <w:uiPriority w:val="0"/>
    <w:rPr>
      <w:rFonts w:ascii="微软雅黑" w:hAnsi="微软雅黑" w:eastAsia="微软雅黑"/>
      <w:color w:val="000000"/>
      <w:sz w:val="20"/>
      <w:szCs w:val="20"/>
      <w:vertAlign w:val="superscript"/>
    </w:rPr>
  </w:style>
  <w:style w:type="character" w:customStyle="1" w:styleId="152">
    <w:name w:val="UserStyle_60"/>
    <w:qFormat/>
    <w:uiPriority w:val="0"/>
    <w:rPr>
      <w:rFonts w:eastAsia="楷体_GB2312"/>
      <w:kern w:val="2"/>
      <w:sz w:val="26"/>
      <w:szCs w:val="26"/>
    </w:rPr>
  </w:style>
  <w:style w:type="character" w:customStyle="1" w:styleId="153">
    <w:name w:val="UserStyle_61"/>
    <w:qFormat/>
    <w:uiPriority w:val="0"/>
    <w:rPr>
      <w:rFonts w:eastAsia="宋体"/>
      <w:kern w:val="2"/>
      <w:sz w:val="18"/>
      <w:lang w:val="en-US" w:eastAsia="zh-CN"/>
    </w:rPr>
  </w:style>
  <w:style w:type="character" w:customStyle="1" w:styleId="154">
    <w:name w:val="UserStyle_62"/>
    <w:qFormat/>
    <w:uiPriority w:val="0"/>
    <w:rPr>
      <w:rFonts w:ascii="宋体" w:hAnsi="宋体" w:eastAsia="宋体"/>
      <w:b/>
      <w:color w:val="000000"/>
      <w:sz w:val="20"/>
      <w:szCs w:val="20"/>
    </w:rPr>
  </w:style>
  <w:style w:type="character" w:customStyle="1" w:styleId="155">
    <w:name w:val="UserStyle_63"/>
    <w:qFormat/>
    <w:uiPriority w:val="0"/>
    <w:rPr>
      <w:rFonts w:ascii="宋体" w:hAnsi="宋体" w:eastAsia="宋体"/>
      <w:color w:val="000000"/>
      <w:sz w:val="20"/>
    </w:rPr>
  </w:style>
  <w:style w:type="character" w:customStyle="1" w:styleId="156">
    <w:name w:val="UserStyle_64"/>
    <w:qFormat/>
    <w:uiPriority w:val="0"/>
    <w:rPr>
      <w:rFonts w:ascii="方正仿宋简体" w:hAnsi="创艺简仿宋" w:eastAsia="方正仿宋简体"/>
      <w:kern w:val="2"/>
      <w:sz w:val="24"/>
    </w:rPr>
  </w:style>
  <w:style w:type="character" w:customStyle="1" w:styleId="157">
    <w:name w:val="UserStyle_65"/>
    <w:qFormat/>
    <w:uiPriority w:val="0"/>
    <w:rPr>
      <w:rFonts w:eastAsia="楷体_GB2312"/>
      <w:kern w:val="2"/>
      <w:sz w:val="18"/>
    </w:rPr>
  </w:style>
  <w:style w:type="character" w:customStyle="1" w:styleId="158">
    <w:name w:val="UserStyle_66"/>
    <w:qFormat/>
    <w:uiPriority w:val="0"/>
    <w:rPr>
      <w:kern w:val="2"/>
      <w:sz w:val="18"/>
    </w:rPr>
  </w:style>
  <w:style w:type="character" w:customStyle="1" w:styleId="159">
    <w:name w:val="UserStyle_67"/>
    <w:qFormat/>
    <w:uiPriority w:val="0"/>
    <w:rPr>
      <w:rFonts w:eastAsia="楷体_GB2312"/>
      <w:kern w:val="2"/>
      <w:sz w:val="26"/>
      <w:szCs w:val="26"/>
    </w:rPr>
  </w:style>
  <w:style w:type="paragraph" w:customStyle="1" w:styleId="160">
    <w:name w:val="UserStyle_6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61">
    <w:name w:val="UserStyle_69"/>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2">
    <w:name w:val="UserStyle_7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63">
    <w:name w:val="UserStyle_71"/>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4">
    <w:name w:val="UserStyle_7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olor w:val="000000"/>
      <w:kern w:val="0"/>
      <w:sz w:val="20"/>
    </w:rPr>
  </w:style>
  <w:style w:type="paragraph" w:customStyle="1" w:styleId="165">
    <w:name w:val="UserStyle_73"/>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6">
    <w:name w:val="UserStyle_74"/>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color w:val="000000"/>
      <w:kern w:val="0"/>
      <w:sz w:val="20"/>
    </w:rPr>
  </w:style>
  <w:style w:type="paragraph" w:customStyle="1" w:styleId="167">
    <w:name w:val="UserStyle_7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kern w:val="0"/>
      <w:sz w:val="20"/>
    </w:rPr>
  </w:style>
  <w:style w:type="paragraph" w:customStyle="1" w:styleId="168">
    <w:name w:val="UserStyle_76"/>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69">
    <w:name w:val="UserStyle_77"/>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70">
    <w:name w:val="UserStyle_7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71">
    <w:name w:val="UserStyle_7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72">
    <w:name w:val="UserStyle_8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3">
    <w:name w:val="UserStyle_8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74">
    <w:name w:val="UserStyle_82"/>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75">
    <w:name w:val="UserStyle_8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76">
    <w:name w:val="UserStyle_8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7">
    <w:name w:val="UserStyle_8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8">
    <w:name w:val="UserStyle_86"/>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79">
    <w:name w:val="UserStyle_8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80">
    <w:name w:val="UserStyle_8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81">
    <w:name w:val="UserStyle_8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82">
    <w:name w:val="UserStyle_9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83">
    <w:name w:val="UserStyle_9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84">
    <w:name w:val="UserStyle_9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kern w:val="0"/>
      <w:sz w:val="20"/>
    </w:rPr>
  </w:style>
  <w:style w:type="paragraph" w:customStyle="1" w:styleId="185">
    <w:name w:val="UserStyle_93"/>
    <w:basedOn w:val="1"/>
    <w:qFormat/>
    <w:uiPriority w:val="0"/>
    <w:pPr>
      <w:ind w:firstLine="420" w:firstLineChars="200"/>
    </w:pPr>
    <w:rPr>
      <w:rFonts w:ascii="Calibri" w:hAnsi="Calibri" w:eastAsia="宋体"/>
      <w:szCs w:val="26"/>
    </w:rPr>
  </w:style>
  <w:style w:type="paragraph" w:customStyle="1" w:styleId="186">
    <w:name w:val="UserStyle_94"/>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87">
    <w:name w:val="UserStyle_9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88">
    <w:name w:val="UserStyle_9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s="宋体"/>
      <w:b/>
      <w:bCs/>
      <w:kern w:val="0"/>
      <w:sz w:val="20"/>
    </w:rPr>
  </w:style>
  <w:style w:type="paragraph" w:customStyle="1" w:styleId="189">
    <w:name w:val="UserStyle_9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s="Courier New"/>
      <w:b/>
      <w:bCs/>
      <w:kern w:val="0"/>
      <w:sz w:val="20"/>
    </w:rPr>
  </w:style>
  <w:style w:type="paragraph" w:customStyle="1" w:styleId="190">
    <w:name w:val="UserStyle_9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91">
    <w:name w:val="UserStyle_9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92">
    <w:name w:val="UserStyle_10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color w:val="000000"/>
      <w:kern w:val="0"/>
      <w:sz w:val="20"/>
    </w:rPr>
  </w:style>
  <w:style w:type="paragraph" w:customStyle="1" w:styleId="193">
    <w:name w:val="UserStyle_10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olor w:val="000000"/>
      <w:kern w:val="0"/>
      <w:sz w:val="20"/>
    </w:rPr>
  </w:style>
  <w:style w:type="paragraph" w:customStyle="1" w:styleId="194">
    <w:name w:val="UserStyle_10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95">
    <w:name w:val="UserStyle_103"/>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96">
    <w:name w:val="UserStyle_10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97">
    <w:name w:val="UserStyle_10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olor w:val="000000"/>
      <w:kern w:val="0"/>
      <w:sz w:val="20"/>
    </w:rPr>
  </w:style>
  <w:style w:type="paragraph" w:customStyle="1" w:styleId="198">
    <w:name w:val="UserStyle_10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99">
    <w:name w:val="UserStyle_10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00">
    <w:name w:val="UserStyle_108"/>
    <w:qFormat/>
    <w:uiPriority w:val="0"/>
    <w:pPr>
      <w:spacing w:before="120" w:after="240" w:line="360" w:lineRule="auto"/>
      <w:jc w:val="both"/>
      <w:textAlignment w:val="baseline"/>
    </w:pPr>
    <w:rPr>
      <w:rFonts w:ascii="Times New Roman" w:hAnsi="Times New Roman" w:eastAsia="Calibri" w:cs="Times New Roman"/>
      <w:sz w:val="22"/>
      <w:szCs w:val="22"/>
      <w:lang w:val="ru-RU" w:eastAsia="en-US" w:bidi="ar-SA"/>
    </w:rPr>
  </w:style>
  <w:style w:type="paragraph" w:customStyle="1" w:styleId="201">
    <w:name w:val="UserStyle_109"/>
    <w:basedOn w:val="1"/>
    <w:qFormat/>
    <w:uiPriority w:val="0"/>
    <w:pPr>
      <w:ind w:firstLine="420" w:firstLineChars="200"/>
    </w:pPr>
    <w:rPr>
      <w:rFonts w:eastAsia="宋体"/>
      <w:szCs w:val="26"/>
    </w:rPr>
  </w:style>
  <w:style w:type="paragraph" w:customStyle="1" w:styleId="202">
    <w:name w:val="UserStyle_11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203">
    <w:name w:val="UserStyle_111"/>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04">
    <w:name w:val="UserStyle_11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color w:val="000000"/>
      <w:kern w:val="0"/>
      <w:sz w:val="20"/>
    </w:rPr>
  </w:style>
  <w:style w:type="paragraph" w:customStyle="1" w:styleId="205">
    <w:name w:val="UserStyle_113"/>
    <w:basedOn w:val="1"/>
    <w:qFormat/>
    <w:uiPriority w:val="0"/>
    <w:pPr>
      <w:spacing w:before="100" w:beforeAutospacing="1" w:after="100" w:afterAutospacing="1"/>
      <w:jc w:val="center"/>
    </w:pPr>
    <w:rPr>
      <w:rFonts w:ascii="Courier New" w:hAnsi="Courier New" w:eastAsia="宋体"/>
      <w:color w:val="000000"/>
      <w:kern w:val="0"/>
      <w:sz w:val="20"/>
    </w:rPr>
  </w:style>
  <w:style w:type="paragraph" w:customStyle="1" w:styleId="206">
    <w:name w:val="UserStyle_114"/>
    <w:next w:val="1"/>
    <w:qFormat/>
    <w:uiPriority w:val="0"/>
    <w:pPr>
      <w:spacing w:line="360" w:lineRule="auto"/>
      <w:jc w:val="both"/>
      <w:textAlignment w:val="baseline"/>
    </w:pPr>
    <w:rPr>
      <w:rFonts w:ascii="Times New Roman" w:hAnsi="Times New Roman" w:eastAsia="楷体_GB2312" w:cs="Times New Roman"/>
      <w:kern w:val="2"/>
      <w:sz w:val="26"/>
      <w:szCs w:val="26"/>
      <w:lang w:val="en-US" w:eastAsia="zh-CN" w:bidi="ar-SA"/>
    </w:rPr>
  </w:style>
  <w:style w:type="paragraph" w:customStyle="1" w:styleId="207">
    <w:name w:val="UserStyle_115"/>
    <w:basedOn w:val="34"/>
    <w:next w:val="1"/>
    <w:qFormat/>
    <w:uiPriority w:val="0"/>
    <w:pPr>
      <w:spacing w:line="240" w:lineRule="auto"/>
      <w:jc w:val="center"/>
    </w:pPr>
    <w:rPr>
      <w:rFonts w:ascii="仿宋_GB2312" w:hAnsi="宋体" w:eastAsia="仿宋_GB2312" w:cs="宋体"/>
      <w:bCs/>
      <w:szCs w:val="44"/>
    </w:rPr>
  </w:style>
  <w:style w:type="paragraph" w:customStyle="1" w:styleId="208">
    <w:name w:val="UserStyle_116"/>
    <w:qFormat/>
    <w:uiPriority w:val="0"/>
    <w:pPr>
      <w:spacing w:line="240" w:lineRule="atLeast"/>
      <w:ind w:firstLine="200" w:firstLineChars="200"/>
      <w:jc w:val="both"/>
      <w:textAlignment w:val="baseline"/>
    </w:pPr>
    <w:rPr>
      <w:rFonts w:ascii="Times New Roman" w:hAnsi="Times New Roman" w:eastAsia="宋体" w:cs="Times New Roman"/>
      <w:kern w:val="2"/>
      <w:sz w:val="21"/>
      <w:szCs w:val="21"/>
      <w:lang w:val="en-US" w:eastAsia="zh-CN" w:bidi="ar-SA"/>
    </w:rPr>
  </w:style>
  <w:style w:type="paragraph" w:customStyle="1" w:styleId="209">
    <w:name w:val="UserStyle_11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0">
    <w:name w:val="UserStyle_118"/>
    <w:basedOn w:val="1"/>
    <w:qFormat/>
    <w:uiPriority w:val="0"/>
    <w:pPr>
      <w:spacing w:before="100" w:beforeAutospacing="1" w:after="100" w:afterAutospacing="1"/>
      <w:jc w:val="left"/>
    </w:pPr>
    <w:rPr>
      <w:rFonts w:ascii="Courier New" w:hAnsi="Courier New" w:eastAsia="宋体"/>
      <w:color w:val="000000"/>
      <w:kern w:val="0"/>
      <w:sz w:val="20"/>
    </w:rPr>
  </w:style>
  <w:style w:type="paragraph" w:customStyle="1" w:styleId="211">
    <w:name w:val="UserStyle_119"/>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2">
    <w:name w:val="UserStyle_12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olor w:val="000000"/>
      <w:kern w:val="0"/>
      <w:sz w:val="20"/>
    </w:rPr>
  </w:style>
  <w:style w:type="paragraph" w:customStyle="1" w:styleId="213">
    <w:name w:val="UserStyle_12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14">
    <w:name w:val="UserStyle_12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top"/>
    </w:pPr>
    <w:rPr>
      <w:rFonts w:ascii="仿宋" w:hAnsi="仿宋" w:eastAsia="仿宋"/>
      <w:kern w:val="0"/>
      <w:sz w:val="20"/>
    </w:rPr>
  </w:style>
  <w:style w:type="paragraph" w:customStyle="1" w:styleId="215">
    <w:name w:val="UserStyle_123"/>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16">
    <w:name w:val="UserStyle_12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217">
    <w:name w:val="UserStyle_12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18">
    <w:name w:val="UserStyle_126"/>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9">
    <w:name w:val="UserStyle_12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20">
    <w:name w:val="UserStyle_128"/>
    <w:basedOn w:val="1"/>
    <w:qFormat/>
    <w:uiPriority w:val="0"/>
    <w:pPr>
      <w:spacing w:before="100" w:beforeAutospacing="1" w:after="100" w:afterAutospacing="1"/>
      <w:jc w:val="left"/>
    </w:pPr>
    <w:rPr>
      <w:rFonts w:ascii="Courier New" w:hAnsi="Courier New" w:eastAsia="宋体"/>
      <w:color w:val="000000"/>
      <w:kern w:val="0"/>
      <w:sz w:val="20"/>
    </w:rPr>
  </w:style>
  <w:style w:type="paragraph" w:customStyle="1" w:styleId="221">
    <w:name w:val="UserStyle_12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22">
    <w:name w:val="UserStyle_130"/>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23">
    <w:name w:val="UserStyle_13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224">
    <w:name w:val="UserStyle_132"/>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25">
    <w:name w:val="UserStyle_133"/>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26">
    <w:name w:val="UserStyle_134"/>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cs="宋体"/>
      <w:b/>
      <w:bCs/>
      <w:kern w:val="0"/>
      <w:sz w:val="20"/>
    </w:rPr>
  </w:style>
  <w:style w:type="paragraph" w:customStyle="1" w:styleId="227">
    <w:name w:val="UserStyle_13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28">
    <w:name w:val="UserStyle_136"/>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29">
    <w:name w:val="UserStyle_13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30">
    <w:name w:val="UserStyle_13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cs="Courier New"/>
      <w:b/>
      <w:bCs/>
      <w:kern w:val="0"/>
      <w:sz w:val="20"/>
    </w:rPr>
  </w:style>
  <w:style w:type="paragraph" w:customStyle="1" w:styleId="231">
    <w:name w:val="UserStyle_13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32">
    <w:name w:val="UserStyle_140"/>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33">
    <w:name w:val="UserStyle_14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34">
    <w:name w:val="UserStyle_14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color w:val="000000"/>
      <w:kern w:val="0"/>
      <w:sz w:val="20"/>
    </w:rPr>
  </w:style>
  <w:style w:type="paragraph" w:customStyle="1" w:styleId="235">
    <w:name w:val="UserStyle_14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236">
    <w:name w:val="UserStyle_14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olor w:val="000000"/>
      <w:kern w:val="0"/>
      <w:sz w:val="20"/>
    </w:rPr>
  </w:style>
  <w:style w:type="paragraph" w:customStyle="1" w:styleId="237">
    <w:name w:val="UserStyle_14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kern w:val="0"/>
      <w:sz w:val="20"/>
    </w:rPr>
  </w:style>
  <w:style w:type="paragraph" w:customStyle="1" w:styleId="238">
    <w:name w:val="UserStyle_14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39">
    <w:name w:val="UserStyle_147"/>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40">
    <w:name w:val="UserStyle_14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41">
    <w:name w:val="UserStyle_14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42">
    <w:name w:val="UserStyle_150"/>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43">
    <w:name w:val="UserStyle_15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44">
    <w:name w:val="UserStyle_15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245">
    <w:name w:val="UserStyle_15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table" w:customStyle="1" w:styleId="246">
    <w:name w:val="UserStyle_154"/>
    <w:basedOn w:val="44"/>
    <w:qFormat/>
    <w:uiPriority w:val="0"/>
    <w:tblPr>
      <w:tblCellMar>
        <w:top w:w="0" w:type="dxa"/>
        <w:left w:w="0" w:type="dxa"/>
        <w:bottom w:w="0" w:type="dxa"/>
        <w:right w:w="0" w:type="dxa"/>
      </w:tblCellMar>
    </w:tblPr>
  </w:style>
  <w:style w:type="character" w:customStyle="1" w:styleId="247">
    <w:name w:val="UserStyle_155"/>
    <w:qFormat/>
    <w:uiPriority w:val="0"/>
  </w:style>
  <w:style w:type="paragraph" w:customStyle="1" w:styleId="248">
    <w:name w:val="Null"/>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paragraph" w:customStyle="1" w:styleId="249">
    <w:name w:val="UserStyle_156"/>
    <w:basedOn w:val="1"/>
    <w:qFormat/>
    <w:uiPriority w:val="0"/>
    <w:pPr>
      <w:ind w:firstLine="480" w:firstLineChars="200"/>
    </w:pPr>
    <w:rPr>
      <w:lang w:val="zh-CN"/>
    </w:rPr>
  </w:style>
  <w:style w:type="paragraph" w:customStyle="1" w:styleId="250">
    <w:name w:val="UserStyle_157"/>
    <w:basedOn w:val="1"/>
    <w:qFormat/>
    <w:uiPriority w:val="0"/>
    <w:pPr>
      <w:spacing w:before="100" w:beforeAutospacing="1" w:after="100" w:afterAutospacing="1"/>
    </w:pPr>
    <w:rPr>
      <w:rFonts w:ascii="宋体" w:hAnsi="宋体" w:eastAsia="仿宋_GB2312"/>
      <w:sz w:val="32"/>
    </w:rPr>
  </w:style>
  <w:style w:type="character" w:customStyle="1" w:styleId="251">
    <w:name w:val="UserStyle_158"/>
    <w:qFormat/>
    <w:uiPriority w:val="0"/>
  </w:style>
  <w:style w:type="paragraph" w:customStyle="1" w:styleId="252">
    <w:name w:val="List Paragraph"/>
    <w:basedOn w:val="1"/>
    <w:qFormat/>
    <w:uiPriority w:val="0"/>
    <w:pPr>
      <w:ind w:firstLine="420" w:firstLineChars="200"/>
    </w:pPr>
    <w:rPr>
      <w:rFonts w:ascii="Calibri" w:hAnsi="Calibri"/>
    </w:rPr>
  </w:style>
  <w:style w:type="paragraph" w:customStyle="1" w:styleId="253">
    <w:name w:val="列出段落1"/>
    <w:basedOn w:val="1"/>
    <w:qFormat/>
    <w:uiPriority w:val="0"/>
    <w:pPr>
      <w:ind w:firstLine="420" w:firstLineChars="200"/>
    </w:pPr>
    <w:rPr>
      <w:rFonts w:ascii="Calibri" w:hAnsi="Calibri" w:eastAsia="宋体" w:cs="黑体"/>
      <w:sz w:val="21"/>
      <w:szCs w:val="22"/>
    </w:rPr>
  </w:style>
  <w:style w:type="paragraph" w:customStyle="1" w:styleId="254">
    <w:name w:val="Table Paragraph"/>
    <w:basedOn w:val="1"/>
    <w:qFormat/>
    <w:uiPriority w:val="1"/>
    <w:pPr>
      <w:spacing w:before="31"/>
      <w:ind w:left="107"/>
    </w:pPr>
    <w:rPr>
      <w:rFonts w:ascii="微软雅黑" w:hAnsi="微软雅黑" w:eastAsia="微软雅黑" w:cs="微软雅黑"/>
    </w:rPr>
  </w:style>
  <w:style w:type="character" w:customStyle="1" w:styleId="255">
    <w:name w:val="font31"/>
    <w:basedOn w:val="26"/>
    <w:qFormat/>
    <w:uiPriority w:val="0"/>
    <w:rPr>
      <w:rFonts w:hint="default" w:ascii="Segoe UI Symbol" w:hAnsi="Segoe UI Symbol" w:eastAsia="Segoe UI Symbol" w:cs="Segoe UI Symbol"/>
      <w:color w:val="000000"/>
      <w:sz w:val="20"/>
      <w:szCs w:val="20"/>
      <w:u w:val="none"/>
    </w:rPr>
  </w:style>
  <w:style w:type="character" w:customStyle="1" w:styleId="256">
    <w:name w:val="font21"/>
    <w:basedOn w:val="26"/>
    <w:qFormat/>
    <w:uiPriority w:val="0"/>
    <w:rPr>
      <w:rFonts w:hint="eastAsia" w:ascii="宋体" w:hAnsi="宋体" w:eastAsia="宋体" w:cs="宋体"/>
      <w:color w:val="000000"/>
      <w:sz w:val="20"/>
      <w:szCs w:val="20"/>
      <w:u w:val="none"/>
    </w:rPr>
  </w:style>
  <w:style w:type="paragraph" w:customStyle="1" w:styleId="257">
    <w:name w:val="正文 A"/>
    <w:qFormat/>
    <w:uiPriority w:val="0"/>
    <w:rPr>
      <w:rFonts w:ascii="Times New Roman" w:hAnsi="Times New Roman" w:eastAsia="Times New Roman" w:cs="Times New Roman"/>
      <w:color w:val="000000"/>
      <w:kern w:val="0"/>
      <w:sz w:val="24"/>
      <w:szCs w:val="24"/>
      <w:u w:color="000000"/>
      <w:lang w:val="en-US" w:eastAsia="zh-CN" w:bidi="ar-SA"/>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4850</Words>
  <Characters>4973</Characters>
  <Paragraphs>1101</Paragraphs>
  <TotalTime>16</TotalTime>
  <ScaleCrop>false</ScaleCrop>
  <LinksUpToDate>false</LinksUpToDate>
  <CharactersWithSpaces>5009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2021-08-17T09:36:00Z</dcterms:created>
  <dc:creator>正扬</dc:creator>
  <cp:lastModifiedBy>WPS_1612679625</cp:lastModifiedBy>
  <dcterms:modified xsi:type="dcterms:W3CDTF">2025-10-24T06:50:40Z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6C84A3D4AFEF4C4CBDB90B781B5E5424_13</vt:lpwstr>
  </property>
  <property fmtid="{D5CDD505-2E9C-101B-9397-08002B2CF9AE}" pid="4" name="KSOTemplateDocerSaveRecord">
    <vt:lpwstr>eyJoZGlkIjoiYWJkY2IxMmYzNDVjNDVhZDJkZjZmMzcyNzk5NGI3NGIiLCJ1c2VySWQiOiIxMTcwMDIzMTMyIn0=</vt:lpwstr>
  </property>
</Properties>
</file>