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46044">
      <w:pPr>
        <w:spacing w:before="184" w:line="187" w:lineRule="auto"/>
        <w:jc w:val="center"/>
        <w:rPr>
          <w:rFonts w:ascii="仿宋" w:hAnsi="仿宋" w:eastAsia="仿宋" w:cs="仿宋"/>
          <w:b/>
          <w:bCs/>
          <w:spacing w:val="18"/>
          <w:sz w:val="48"/>
          <w:szCs w:val="48"/>
          <w14:textOutline w14:w="2794" w14:cap="flat" w14:cmpd="sng" w14:algn="ctr">
            <w14:solidFill>
              <w14:srgbClr w14:val="000000"/>
            </w14:solidFill>
            <w14:prstDash w14:val="solid"/>
            <w14:miter w14:val="0"/>
          </w14:textOutline>
        </w:rPr>
      </w:pPr>
    </w:p>
    <w:p w14:paraId="57612DED">
      <w:pPr>
        <w:spacing w:before="184" w:line="276" w:lineRule="auto"/>
        <w:jc w:val="center"/>
        <w:rPr>
          <w:rFonts w:ascii="华文楷体" w:hAnsi="华文楷体" w:eastAsia="华文楷体" w:cs="华文楷体"/>
          <w:b/>
          <w:bCs/>
          <w:sz w:val="44"/>
          <w:szCs w:val="44"/>
        </w:rPr>
      </w:pPr>
      <w:r>
        <w:rPr>
          <w:rFonts w:hint="eastAsia" w:ascii="华文楷体" w:hAnsi="华文楷体" w:eastAsia="华文楷体" w:cs="华文楷体"/>
          <w:b/>
          <w:bCs/>
          <w:sz w:val="44"/>
          <w:szCs w:val="44"/>
          <w:lang w:eastAsia="zh-Hans"/>
        </w:rPr>
        <w:t>南通市疾病预防控制中心</w:t>
      </w:r>
    </w:p>
    <w:p w14:paraId="19D16527">
      <w:pPr>
        <w:spacing w:before="184" w:line="276" w:lineRule="auto"/>
        <w:jc w:val="center"/>
        <w:rPr>
          <w:rFonts w:hint="eastAsia" w:ascii="仿宋" w:hAnsi="仿宋" w:eastAsia="仿宋" w:cs="仿宋"/>
          <w:b/>
          <w:bCs/>
          <w:spacing w:val="10"/>
          <w:sz w:val="96"/>
          <w:szCs w:val="96"/>
          <w:lang w:eastAsia="zh-CN"/>
          <w14:textOutline w14:w="2794" w14:cap="flat" w14:cmpd="sng" w14:algn="ctr">
            <w14:solidFill>
              <w14:srgbClr w14:val="000000"/>
            </w14:solidFill>
            <w14:prstDash w14:val="solid"/>
            <w14:miter w14:val="0"/>
          </w14:textOutline>
        </w:rPr>
      </w:pPr>
      <w:r>
        <w:rPr>
          <w:rFonts w:hint="eastAsia" w:ascii="华文楷体" w:hAnsi="华文楷体" w:eastAsia="华文楷体" w:cs="华文楷体"/>
          <w:b/>
          <w:bCs/>
          <w:sz w:val="44"/>
          <w:szCs w:val="44"/>
          <w:lang w:eastAsia="zh-CN"/>
        </w:rPr>
        <w:t>计算机和网络年保维护</w:t>
      </w:r>
      <w:r>
        <w:rPr>
          <w:rFonts w:hint="eastAsia" w:ascii="华文楷体" w:hAnsi="华文楷体" w:eastAsia="华文楷体" w:cs="华文楷体"/>
          <w:b/>
          <w:bCs/>
          <w:sz w:val="44"/>
          <w:szCs w:val="44"/>
          <w:lang w:val="en-US" w:eastAsia="zh-CN"/>
        </w:rPr>
        <w:t>服务</w:t>
      </w:r>
      <w:r>
        <w:rPr>
          <w:rFonts w:hint="eastAsia" w:ascii="华文楷体" w:hAnsi="华文楷体" w:eastAsia="华文楷体" w:cs="华文楷体"/>
          <w:b/>
          <w:bCs/>
          <w:sz w:val="44"/>
          <w:szCs w:val="44"/>
          <w:lang w:eastAsia="zh-CN"/>
        </w:rPr>
        <w:t>项目</w:t>
      </w:r>
    </w:p>
    <w:p w14:paraId="44046C6E">
      <w:pPr>
        <w:spacing w:line="274" w:lineRule="auto"/>
        <w:rPr>
          <w:rFonts w:ascii="仿宋" w:hAnsi="仿宋" w:eastAsia="仿宋" w:cs="仿宋"/>
        </w:rPr>
      </w:pPr>
    </w:p>
    <w:p w14:paraId="4B1E93B9">
      <w:pPr>
        <w:spacing w:line="275" w:lineRule="auto"/>
        <w:rPr>
          <w:rFonts w:ascii="仿宋" w:hAnsi="仿宋" w:eastAsia="仿宋" w:cs="仿宋"/>
        </w:rPr>
      </w:pPr>
    </w:p>
    <w:p w14:paraId="2D3EAC7F">
      <w:pPr>
        <w:spacing w:line="275" w:lineRule="auto"/>
        <w:rPr>
          <w:rFonts w:ascii="仿宋" w:hAnsi="仿宋" w:eastAsia="仿宋" w:cs="仿宋"/>
        </w:rPr>
      </w:pPr>
    </w:p>
    <w:p w14:paraId="084FA4C4">
      <w:pPr>
        <w:spacing w:line="275" w:lineRule="auto"/>
        <w:rPr>
          <w:rFonts w:ascii="仿宋" w:hAnsi="仿宋" w:eastAsia="仿宋" w:cs="仿宋"/>
        </w:rPr>
      </w:pPr>
    </w:p>
    <w:p w14:paraId="51F7737F">
      <w:pPr>
        <w:spacing w:line="275" w:lineRule="auto"/>
        <w:rPr>
          <w:rFonts w:ascii="仿宋" w:hAnsi="仿宋" w:eastAsia="仿宋" w:cs="仿宋"/>
        </w:rPr>
      </w:pPr>
    </w:p>
    <w:p w14:paraId="15B7DC3C">
      <w:pPr>
        <w:spacing w:line="275" w:lineRule="auto"/>
        <w:rPr>
          <w:rFonts w:ascii="仿宋" w:hAnsi="仿宋" w:eastAsia="仿宋" w:cs="仿宋"/>
        </w:rPr>
      </w:pPr>
    </w:p>
    <w:p w14:paraId="4084AFD8">
      <w:pPr>
        <w:spacing w:line="275" w:lineRule="auto"/>
        <w:rPr>
          <w:rFonts w:ascii="仿宋" w:hAnsi="仿宋" w:eastAsia="仿宋" w:cs="仿宋"/>
        </w:rPr>
      </w:pPr>
    </w:p>
    <w:p w14:paraId="5FB70DE2">
      <w:pPr>
        <w:spacing w:line="275" w:lineRule="auto"/>
        <w:rPr>
          <w:rFonts w:ascii="仿宋" w:hAnsi="仿宋" w:eastAsia="仿宋" w:cs="仿宋"/>
        </w:rPr>
      </w:pPr>
    </w:p>
    <w:p w14:paraId="77E6EFCC">
      <w:pPr>
        <w:spacing w:line="275" w:lineRule="auto"/>
        <w:rPr>
          <w:rFonts w:ascii="仿宋" w:hAnsi="仿宋" w:eastAsia="仿宋" w:cs="仿宋"/>
        </w:rPr>
      </w:pPr>
    </w:p>
    <w:p w14:paraId="538DE0E0">
      <w:pPr>
        <w:spacing w:line="275" w:lineRule="auto"/>
        <w:rPr>
          <w:rFonts w:ascii="仿宋" w:hAnsi="仿宋" w:eastAsia="仿宋" w:cs="仿宋"/>
        </w:rPr>
      </w:pPr>
    </w:p>
    <w:p w14:paraId="16DB9F37">
      <w:pPr>
        <w:spacing w:before="309" w:line="185" w:lineRule="auto"/>
        <w:jc w:val="center"/>
        <w:rPr>
          <w:rFonts w:ascii="仿宋" w:hAnsi="仿宋" w:eastAsia="仿宋" w:cs="仿宋"/>
          <w:spacing w:val="-6"/>
          <w:sz w:val="72"/>
          <w:szCs w:val="72"/>
          <w14:textOutline w14:w="4572" w14:cap="flat" w14:cmpd="sng" w14:algn="ctr">
            <w14:solidFill>
              <w14:srgbClr w14:val="000000"/>
            </w14:solidFill>
            <w14:prstDash w14:val="solid"/>
            <w14:miter w14:val="0"/>
          </w14:textOutline>
        </w:rPr>
      </w:pPr>
      <w:r>
        <w:rPr>
          <w:rFonts w:hint="eastAsia" w:ascii="仿宋" w:hAnsi="仿宋" w:eastAsia="仿宋" w:cs="仿宋"/>
          <w:spacing w:val="-6"/>
          <w:sz w:val="72"/>
          <w:szCs w:val="72"/>
          <w:lang w:val="en-US" w:eastAsia="zh-CN"/>
          <w14:textOutline w14:w="4572" w14:cap="flat" w14:cmpd="sng" w14:algn="ctr">
            <w14:solidFill>
              <w14:srgbClr w14:val="000000"/>
            </w14:solidFill>
            <w14:prstDash w14:val="solid"/>
            <w14:miter w14:val="0"/>
          </w14:textOutline>
        </w:rPr>
        <w:t>比选</w:t>
      </w:r>
      <w:r>
        <w:rPr>
          <w:rFonts w:hint="eastAsia" w:ascii="仿宋" w:hAnsi="仿宋" w:eastAsia="仿宋" w:cs="仿宋"/>
          <w:spacing w:val="-6"/>
          <w:sz w:val="72"/>
          <w:szCs w:val="72"/>
          <w14:textOutline w14:w="4572" w14:cap="flat" w14:cmpd="sng" w14:algn="ctr">
            <w14:solidFill>
              <w14:srgbClr w14:val="000000"/>
            </w14:solidFill>
            <w14:prstDash w14:val="solid"/>
            <w14:miter w14:val="0"/>
          </w14:textOutline>
        </w:rPr>
        <w:t>文件</w:t>
      </w:r>
    </w:p>
    <w:p w14:paraId="5FDE841E">
      <w:pPr>
        <w:spacing w:before="309" w:line="185" w:lineRule="auto"/>
        <w:jc w:val="center"/>
        <w:rPr>
          <w:rFonts w:ascii="仿宋" w:hAnsi="仿宋" w:eastAsia="仿宋" w:cs="仿宋"/>
          <w:sz w:val="43"/>
          <w:szCs w:val="43"/>
        </w:rPr>
      </w:pPr>
      <w:r>
        <w:rPr>
          <w:rFonts w:hint="eastAsia" w:ascii="仿宋" w:hAnsi="仿宋" w:eastAsia="仿宋" w:cs="仿宋"/>
          <w:spacing w:val="28"/>
          <w:sz w:val="43"/>
          <w:szCs w:val="43"/>
          <w14:textOutline w14:w="2794" w14:cap="flat" w14:cmpd="sng" w14:algn="ctr">
            <w14:solidFill>
              <w14:srgbClr w14:val="000000"/>
            </w14:solidFill>
            <w14:prstDash w14:val="solid"/>
            <w14:miter w14:val="0"/>
          </w14:textOutline>
        </w:rPr>
        <w:t>(</w:t>
      </w:r>
      <w:r>
        <w:rPr>
          <w:rFonts w:hint="eastAsia" w:ascii="仿宋" w:hAnsi="仿宋" w:eastAsia="仿宋" w:cs="仿宋"/>
          <w:spacing w:val="24"/>
          <w:sz w:val="43"/>
          <w:szCs w:val="43"/>
          <w14:textOutline w14:w="2794" w14:cap="flat" w14:cmpd="sng" w14:algn="ctr">
            <w14:solidFill>
              <w14:srgbClr w14:val="000000"/>
            </w14:solidFill>
            <w14:prstDash w14:val="solid"/>
            <w14:miter w14:val="0"/>
          </w14:textOutline>
        </w:rPr>
        <w:t>资格后审)</w:t>
      </w:r>
    </w:p>
    <w:p w14:paraId="676CE0BB">
      <w:pPr>
        <w:spacing w:line="257" w:lineRule="auto"/>
        <w:rPr>
          <w:rFonts w:ascii="仿宋" w:hAnsi="仿宋" w:eastAsia="仿宋" w:cs="仿宋"/>
        </w:rPr>
      </w:pPr>
    </w:p>
    <w:p w14:paraId="1DA52D77">
      <w:pPr>
        <w:spacing w:line="258" w:lineRule="auto"/>
        <w:rPr>
          <w:rFonts w:ascii="仿宋" w:hAnsi="仿宋" w:eastAsia="仿宋" w:cs="仿宋"/>
        </w:rPr>
      </w:pPr>
    </w:p>
    <w:p w14:paraId="5CA10F6F">
      <w:pPr>
        <w:spacing w:line="258" w:lineRule="auto"/>
        <w:rPr>
          <w:rFonts w:ascii="仿宋" w:hAnsi="仿宋" w:eastAsia="仿宋" w:cs="仿宋"/>
        </w:rPr>
      </w:pPr>
    </w:p>
    <w:p w14:paraId="1D2C3478">
      <w:pPr>
        <w:spacing w:line="258" w:lineRule="auto"/>
        <w:rPr>
          <w:rFonts w:ascii="仿宋" w:hAnsi="仿宋" w:eastAsia="仿宋" w:cs="仿宋"/>
        </w:rPr>
      </w:pPr>
    </w:p>
    <w:p w14:paraId="6C0D3E8C">
      <w:pPr>
        <w:spacing w:line="258" w:lineRule="auto"/>
        <w:rPr>
          <w:rFonts w:ascii="仿宋" w:hAnsi="仿宋" w:eastAsia="仿宋" w:cs="仿宋"/>
        </w:rPr>
      </w:pPr>
    </w:p>
    <w:p w14:paraId="74928A6F">
      <w:pPr>
        <w:spacing w:line="258" w:lineRule="auto"/>
        <w:rPr>
          <w:rFonts w:ascii="仿宋" w:hAnsi="仿宋" w:eastAsia="仿宋" w:cs="仿宋"/>
        </w:rPr>
      </w:pPr>
    </w:p>
    <w:p w14:paraId="2C908B86">
      <w:pPr>
        <w:spacing w:line="258" w:lineRule="auto"/>
        <w:rPr>
          <w:rFonts w:ascii="仿宋" w:hAnsi="仿宋" w:eastAsia="仿宋" w:cs="仿宋"/>
        </w:rPr>
      </w:pPr>
    </w:p>
    <w:p w14:paraId="5C05B048">
      <w:pPr>
        <w:spacing w:line="258" w:lineRule="auto"/>
        <w:rPr>
          <w:rFonts w:ascii="仿宋" w:hAnsi="仿宋" w:eastAsia="仿宋" w:cs="仿宋"/>
        </w:rPr>
      </w:pPr>
    </w:p>
    <w:p w14:paraId="5E2488A1">
      <w:pPr>
        <w:spacing w:line="258" w:lineRule="auto"/>
        <w:rPr>
          <w:rFonts w:ascii="仿宋" w:hAnsi="仿宋" w:eastAsia="仿宋" w:cs="仿宋"/>
        </w:rPr>
      </w:pPr>
    </w:p>
    <w:p w14:paraId="14170D3D">
      <w:pPr>
        <w:spacing w:line="258" w:lineRule="auto"/>
        <w:rPr>
          <w:rFonts w:ascii="仿宋" w:hAnsi="仿宋" w:eastAsia="仿宋" w:cs="仿宋"/>
        </w:rPr>
      </w:pPr>
    </w:p>
    <w:p w14:paraId="7C040E69">
      <w:pPr>
        <w:spacing w:line="258" w:lineRule="auto"/>
        <w:rPr>
          <w:rFonts w:ascii="仿宋" w:hAnsi="仿宋" w:eastAsia="仿宋" w:cs="仿宋"/>
        </w:rPr>
      </w:pPr>
    </w:p>
    <w:p w14:paraId="0DA4C7BB">
      <w:pPr>
        <w:spacing w:line="258" w:lineRule="auto"/>
        <w:rPr>
          <w:rFonts w:ascii="仿宋" w:hAnsi="仿宋" w:eastAsia="仿宋" w:cs="仿宋"/>
        </w:rPr>
      </w:pPr>
    </w:p>
    <w:p w14:paraId="64119396">
      <w:pPr>
        <w:spacing w:before="120" w:line="360" w:lineRule="auto"/>
        <w:jc w:val="center"/>
        <w:rPr>
          <w:rFonts w:ascii="仿宋" w:hAnsi="仿宋" w:eastAsia="仿宋" w:cs="仿宋"/>
          <w:sz w:val="32"/>
          <w:szCs w:val="32"/>
        </w:rPr>
      </w:pPr>
      <w:r>
        <w:rPr>
          <w:rFonts w:hint="eastAsia" w:ascii="仿宋" w:hAnsi="仿宋" w:eastAsia="仿宋" w:cs="仿宋"/>
          <w:spacing w:val="-4"/>
          <w:sz w:val="32"/>
          <w:szCs w:val="32"/>
          <w14:textOutline w14:w="1790" w14:cap="flat" w14:cmpd="sng" w14:algn="ctr">
            <w14:solidFill>
              <w14:srgbClr w14:val="000000"/>
            </w14:solidFill>
            <w14:prstDash w14:val="solid"/>
            <w14:miter w14:val="0"/>
          </w14:textOutline>
        </w:rPr>
        <w:t>采</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购人：南通市疾病预防控制中心</w:t>
      </w:r>
    </w:p>
    <w:p w14:paraId="0C2F669E">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二0二</w:t>
      </w:r>
      <w:r>
        <w:rPr>
          <w:rFonts w:hint="eastAsia" w:ascii="仿宋" w:hAnsi="仿宋" w:eastAsia="仿宋" w:cs="仿宋"/>
          <w:spacing w:val="-2"/>
          <w:sz w:val="32"/>
          <w:szCs w:val="32"/>
          <w:lang w:val="en-US" w:eastAsia="zh-CN"/>
          <w14:textOutline w14:w="1790" w14:cap="flat" w14:cmpd="sng" w14:algn="ctr">
            <w14:solidFill>
              <w14:srgbClr w14:val="000000"/>
            </w14:solidFill>
            <w14:prstDash w14:val="solid"/>
            <w14:miter w14:val="0"/>
          </w14:textOutline>
        </w:rPr>
        <w:t>五</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年</w:t>
      </w:r>
      <w:r>
        <w:rPr>
          <w:rFonts w:hint="eastAsia" w:ascii="仿宋" w:hAnsi="仿宋" w:eastAsia="仿宋" w:cs="仿宋"/>
          <w:spacing w:val="-2"/>
          <w:sz w:val="32"/>
          <w:szCs w:val="32"/>
          <w:lang w:val="en-US" w:eastAsia="zh-CN"/>
          <w14:textOutline w14:w="1790" w14:cap="flat" w14:cmpd="sng" w14:algn="ctr">
            <w14:solidFill>
              <w14:srgbClr w14:val="000000"/>
            </w14:solidFill>
            <w14:prstDash w14:val="solid"/>
            <w14:miter w14:val="0"/>
          </w14:textOutline>
        </w:rPr>
        <w:t>十二</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月</w:t>
      </w:r>
    </w:p>
    <w:p w14:paraId="652A1BDA">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8C27671">
      <w:pPr>
        <w:pStyle w:val="16"/>
        <w:ind w:firstLine="420"/>
      </w:pPr>
    </w:p>
    <w:p w14:paraId="6B72186D">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7714155D">
      <w:pPr>
        <w:spacing w:before="87"/>
        <w:jc w:val="center"/>
        <w:rPr>
          <w:rFonts w:ascii="仿宋" w:hAnsi="仿宋" w:eastAsia="仿宋" w:cs="仿宋"/>
          <w:sz w:val="43"/>
          <w:szCs w:val="43"/>
        </w:rPr>
      </w:pPr>
      <w:r>
        <w:rPr>
          <w:rFonts w:hint="eastAsia" w:ascii="仿宋" w:hAnsi="仿宋" w:eastAsia="仿宋" w:cs="仿宋"/>
          <w:spacing w:val="9"/>
          <w:sz w:val="43"/>
          <w:szCs w:val="43"/>
          <w:lang w:val="en-US" w:eastAsia="zh-CN"/>
          <w14:textOutline w14:w="2794" w14:cap="flat" w14:cmpd="sng" w14:algn="ctr">
            <w14:solidFill>
              <w14:srgbClr w14:val="000000"/>
            </w14:solidFill>
            <w14:prstDash w14:val="solid"/>
            <w14:miter w14:val="0"/>
          </w14:textOutline>
        </w:rPr>
        <w:t>比选</w:t>
      </w:r>
      <w:r>
        <w:rPr>
          <w:rFonts w:hint="eastAsia" w:ascii="仿宋" w:hAnsi="仿宋" w:eastAsia="仿宋" w:cs="仿宋"/>
          <w:spacing w:val="9"/>
          <w:sz w:val="43"/>
          <w:szCs w:val="43"/>
          <w14:textOutline w14:w="2794" w14:cap="flat" w14:cmpd="sng" w14:algn="ctr">
            <w14:solidFill>
              <w14:srgbClr w14:val="000000"/>
            </w14:solidFill>
            <w14:prstDash w14:val="solid"/>
            <w14:miter w14:val="0"/>
          </w14:textOutline>
        </w:rPr>
        <w:t>文件备案</w:t>
      </w:r>
      <w:r>
        <w:rPr>
          <w:rFonts w:hint="eastAsia" w:ascii="仿宋" w:hAnsi="仿宋" w:eastAsia="仿宋" w:cs="仿宋"/>
          <w:spacing w:val="7"/>
          <w:sz w:val="43"/>
          <w:szCs w:val="43"/>
          <w14:textOutline w14:w="2794" w14:cap="flat" w14:cmpd="sng" w14:algn="ctr">
            <w14:solidFill>
              <w14:srgbClr w14:val="000000"/>
            </w14:solidFill>
            <w14:prstDash w14:val="solid"/>
            <w14:miter w14:val="0"/>
          </w14:textOutline>
        </w:rPr>
        <w:t>表</w:t>
      </w:r>
    </w:p>
    <w:p w14:paraId="4D718D8D">
      <w:pPr>
        <w:rPr>
          <w:rFonts w:ascii="仿宋" w:hAnsi="仿宋" w:eastAsia="仿宋" w:cs="仿宋"/>
        </w:rPr>
      </w:pPr>
    </w:p>
    <w:tbl>
      <w:tblPr>
        <w:tblStyle w:val="15"/>
        <w:tblW w:w="85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79"/>
      </w:tblGrid>
      <w:tr w14:paraId="7B08C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70" w:hRule="atLeast"/>
          <w:jc w:val="center"/>
        </w:trPr>
        <w:tc>
          <w:tcPr>
            <w:tcW w:w="8579" w:type="dxa"/>
          </w:tcPr>
          <w:p w14:paraId="2341D369">
            <w:pPr>
              <w:rPr>
                <w:rFonts w:ascii="仿宋" w:hAnsi="仿宋" w:eastAsia="仿宋" w:cs="仿宋"/>
              </w:rPr>
            </w:pPr>
          </w:p>
          <w:p w14:paraId="6BED5E65">
            <w:pPr>
              <w:rPr>
                <w:rFonts w:ascii="仿宋" w:hAnsi="仿宋" w:eastAsia="仿宋" w:cs="仿宋"/>
              </w:rPr>
            </w:pPr>
          </w:p>
          <w:p w14:paraId="1EB69D74">
            <w:pPr>
              <w:rPr>
                <w:rFonts w:ascii="仿宋" w:hAnsi="仿宋" w:eastAsia="仿宋" w:cs="仿宋"/>
              </w:rPr>
            </w:pPr>
          </w:p>
          <w:p w14:paraId="44F143F4">
            <w:pPr>
              <w:rPr>
                <w:rFonts w:ascii="仿宋" w:hAnsi="仿宋" w:eastAsia="仿宋" w:cs="仿宋"/>
              </w:rPr>
            </w:pPr>
          </w:p>
          <w:p w14:paraId="0637542A">
            <w:pPr>
              <w:rPr>
                <w:rFonts w:ascii="仿宋" w:hAnsi="仿宋" w:eastAsia="仿宋" w:cs="仿宋"/>
              </w:rPr>
            </w:pPr>
          </w:p>
          <w:p w14:paraId="3BF95110">
            <w:pPr>
              <w:pStyle w:val="5"/>
              <w:ind w:left="1470" w:right="1470"/>
            </w:pPr>
          </w:p>
          <w:p w14:paraId="17BBC20A">
            <w:pPr>
              <w:rPr>
                <w:rFonts w:ascii="仿宋" w:hAnsi="仿宋" w:eastAsia="仿宋" w:cs="仿宋"/>
              </w:rPr>
            </w:pPr>
          </w:p>
          <w:p w14:paraId="1ED5CD2D">
            <w:pPr>
              <w:rPr>
                <w:rFonts w:ascii="仿宋" w:hAnsi="仿宋" w:eastAsia="仿宋" w:cs="仿宋"/>
              </w:rPr>
            </w:pPr>
          </w:p>
          <w:p w14:paraId="4D4E4E4D">
            <w:pPr>
              <w:rPr>
                <w:rFonts w:ascii="仿宋" w:hAnsi="仿宋" w:eastAsia="仿宋" w:cs="仿宋"/>
              </w:rPr>
            </w:pPr>
          </w:p>
          <w:p w14:paraId="3B7A9754">
            <w:pPr>
              <w:rPr>
                <w:rFonts w:ascii="仿宋" w:hAnsi="仿宋" w:eastAsia="仿宋" w:cs="仿宋"/>
              </w:rPr>
            </w:pPr>
          </w:p>
          <w:p w14:paraId="28A39928">
            <w:pPr>
              <w:rPr>
                <w:rFonts w:ascii="仿宋" w:hAnsi="仿宋" w:eastAsia="仿宋" w:cs="仿宋"/>
              </w:rPr>
            </w:pPr>
          </w:p>
          <w:p w14:paraId="4F4A7712">
            <w:pPr>
              <w:rPr>
                <w:rFonts w:ascii="仿宋" w:hAnsi="仿宋" w:eastAsia="仿宋" w:cs="仿宋"/>
              </w:rPr>
            </w:pPr>
          </w:p>
          <w:p w14:paraId="48CAB2B3">
            <w:pPr>
              <w:spacing w:before="103"/>
              <w:ind w:left="4200" w:leftChars="2000"/>
              <w:rPr>
                <w:rFonts w:ascii="仿宋" w:hAnsi="仿宋" w:eastAsia="仿宋" w:cs="仿宋"/>
                <w:spacing w:val="22"/>
                <w:sz w:val="24"/>
                <w:szCs w:val="24"/>
                <w14:textOutline w14:w="3175" w14:cap="flat" w14:cmpd="sng" w14:algn="ctr">
                  <w14:solidFill>
                    <w14:srgbClr w14:val="000000"/>
                  </w14:solidFill>
                  <w14:prstDash w14:val="solid"/>
                  <w14:miter w14:val="0"/>
                </w14:textOutline>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编制人：</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杨亚洲</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 xml:space="preserve"> </w:t>
            </w:r>
          </w:p>
          <w:p w14:paraId="5B32EC6B">
            <w:pPr>
              <w:spacing w:before="147"/>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日  期：202</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5</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年</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12</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月</w:t>
            </w:r>
          </w:p>
        </w:tc>
      </w:tr>
      <w:tr w14:paraId="1753A8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4" w:hRule="atLeast"/>
          <w:jc w:val="center"/>
        </w:trPr>
        <w:tc>
          <w:tcPr>
            <w:tcW w:w="8579" w:type="dxa"/>
          </w:tcPr>
          <w:p w14:paraId="68987A73">
            <w:pPr>
              <w:rPr>
                <w:rFonts w:ascii="仿宋" w:hAnsi="仿宋" w:eastAsia="仿宋" w:cs="仿宋"/>
              </w:rPr>
            </w:pPr>
          </w:p>
          <w:p w14:paraId="2E7A0860">
            <w:pPr>
              <w:rPr>
                <w:rFonts w:ascii="仿宋" w:hAnsi="仿宋" w:eastAsia="仿宋" w:cs="仿宋"/>
              </w:rPr>
            </w:pPr>
          </w:p>
          <w:p w14:paraId="76707484">
            <w:pPr>
              <w:rPr>
                <w:rFonts w:ascii="仿宋" w:hAnsi="仿宋" w:eastAsia="仿宋" w:cs="仿宋"/>
              </w:rPr>
            </w:pPr>
          </w:p>
          <w:p w14:paraId="51A38B50">
            <w:pPr>
              <w:rPr>
                <w:rFonts w:ascii="仿宋" w:hAnsi="仿宋" w:eastAsia="仿宋" w:cs="仿宋"/>
              </w:rPr>
            </w:pPr>
          </w:p>
          <w:p w14:paraId="00194EDB">
            <w:pPr>
              <w:pStyle w:val="5"/>
              <w:ind w:left="1470" w:right="1470"/>
              <w:rPr>
                <w:rFonts w:ascii="仿宋" w:hAnsi="仿宋" w:eastAsia="仿宋" w:cs="仿宋"/>
              </w:rPr>
            </w:pPr>
          </w:p>
          <w:p w14:paraId="3E1F4762">
            <w:pPr>
              <w:pStyle w:val="5"/>
              <w:ind w:left="1470" w:right="1470"/>
              <w:rPr>
                <w:rFonts w:ascii="仿宋" w:hAnsi="仿宋" w:eastAsia="仿宋" w:cs="仿宋"/>
              </w:rPr>
            </w:pPr>
          </w:p>
          <w:p w14:paraId="635497DD">
            <w:pPr>
              <w:pStyle w:val="5"/>
              <w:ind w:left="1470" w:right="1470"/>
              <w:rPr>
                <w:rFonts w:ascii="仿宋" w:hAnsi="仿宋" w:eastAsia="仿宋" w:cs="仿宋"/>
              </w:rPr>
            </w:pPr>
          </w:p>
          <w:p w14:paraId="52A7D672">
            <w:pPr>
              <w:rPr>
                <w:rFonts w:ascii="仿宋" w:hAnsi="仿宋" w:eastAsia="仿宋" w:cs="仿宋"/>
              </w:rPr>
            </w:pPr>
          </w:p>
          <w:p w14:paraId="61137B9E">
            <w:pPr>
              <w:rPr>
                <w:rFonts w:ascii="仿宋" w:hAnsi="仿宋" w:eastAsia="仿宋" w:cs="仿宋"/>
              </w:rPr>
            </w:pPr>
          </w:p>
          <w:p w14:paraId="617295B8">
            <w:pPr>
              <w:rPr>
                <w:rFonts w:ascii="仿宋" w:hAnsi="仿宋" w:eastAsia="仿宋" w:cs="仿宋"/>
              </w:rPr>
            </w:pPr>
          </w:p>
          <w:p w14:paraId="066B0A6C">
            <w:pPr>
              <w:spacing w:before="103"/>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采购单位(盖章</w:t>
            </w:r>
            <w:r>
              <w:rPr>
                <w:rFonts w:hint="eastAsia" w:ascii="仿宋" w:hAnsi="仿宋" w:eastAsia="仿宋" w:cs="仿宋"/>
                <w:spacing w:val="21"/>
                <w:sz w:val="24"/>
                <w:szCs w:val="24"/>
                <w14:textOutline w14:w="3175" w14:cap="flat" w14:cmpd="sng" w14:algn="ctr">
                  <w14:solidFill>
                    <w14:srgbClr w14:val="000000"/>
                  </w14:solidFill>
                  <w14:prstDash w14:val="solid"/>
                  <w14:miter w14:val="0"/>
                </w14:textOutline>
              </w:rPr>
              <w:t>)</w:t>
            </w:r>
          </w:p>
          <w:p w14:paraId="418C2A2D">
            <w:pPr>
              <w:ind w:left="4200" w:leftChars="2000"/>
              <w:rPr>
                <w:rFonts w:ascii="仿宋" w:hAnsi="仿宋" w:eastAsia="仿宋" w:cs="仿宋"/>
              </w:rPr>
            </w:pPr>
          </w:p>
          <w:p w14:paraId="7D4D9695">
            <w:pPr>
              <w:ind w:left="4200" w:leftChars="2000"/>
              <w:rPr>
                <w:rFonts w:ascii="仿宋" w:hAnsi="仿宋" w:eastAsia="仿宋" w:cs="仿宋"/>
              </w:rPr>
            </w:pPr>
          </w:p>
          <w:p w14:paraId="26A49419">
            <w:pPr>
              <w:ind w:left="4200" w:leftChars="2000"/>
              <w:rPr>
                <w:rFonts w:ascii="仿宋" w:hAnsi="仿宋" w:eastAsia="仿宋" w:cs="仿宋"/>
              </w:rPr>
            </w:pPr>
          </w:p>
          <w:p w14:paraId="56F940FA">
            <w:pPr>
              <w:ind w:left="4200" w:leftChars="2000"/>
              <w:rPr>
                <w:rFonts w:ascii="仿宋" w:hAnsi="仿宋" w:eastAsia="仿宋" w:cs="仿宋"/>
              </w:rPr>
            </w:pPr>
          </w:p>
          <w:p w14:paraId="06812CE4">
            <w:pPr>
              <w:spacing w:before="103"/>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日   期：202</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5</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年</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12</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月</w:t>
            </w:r>
          </w:p>
        </w:tc>
      </w:tr>
    </w:tbl>
    <w:p w14:paraId="388F154E">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EA8540A">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4FFEBEE6">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A4A798A">
      <w:pPr>
        <w:pStyle w:val="16"/>
        <w:ind w:firstLine="632"/>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35CA1818">
      <w:pPr>
        <w:spacing w:before="120" w:line="360" w:lineRule="auto"/>
        <w:jc w:val="both"/>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175FADEC">
      <w:pPr>
        <w:spacing w:before="88" w:line="225" w:lineRule="auto"/>
        <w:ind w:left="3188"/>
        <w:rPr>
          <w:rFonts w:ascii="仿宋" w:hAnsi="仿宋" w:eastAsia="仿宋" w:cs="仿宋"/>
          <w:sz w:val="43"/>
          <w:szCs w:val="43"/>
        </w:rPr>
      </w:pPr>
      <w:r>
        <w:rPr>
          <w:rFonts w:hint="eastAsia" w:ascii="仿宋" w:hAnsi="仿宋" w:eastAsia="仿宋" w:cs="仿宋"/>
          <w:spacing w:val="-14"/>
          <w:sz w:val="43"/>
          <w:szCs w:val="43"/>
          <w14:textOutline w14:w="2794" w14:cap="flat" w14:cmpd="sng" w14:algn="ctr">
            <w14:solidFill>
              <w14:srgbClr w14:val="000000"/>
            </w14:solidFill>
            <w14:prstDash w14:val="solid"/>
            <w14:miter w14:val="0"/>
          </w14:textOutline>
        </w:rPr>
        <w:t>目</w:t>
      </w:r>
      <w:r>
        <w:rPr>
          <w:rFonts w:hint="eastAsia" w:ascii="仿宋" w:hAnsi="仿宋" w:eastAsia="仿宋" w:cs="仿宋"/>
          <w:spacing w:val="-14"/>
          <w:sz w:val="43"/>
          <w:szCs w:val="43"/>
        </w:rPr>
        <w:t xml:space="preserve">  </w:t>
      </w:r>
      <w:r>
        <w:rPr>
          <w:rFonts w:hint="eastAsia" w:ascii="仿宋" w:hAnsi="仿宋" w:eastAsia="仿宋" w:cs="仿宋"/>
          <w:spacing w:val="-14"/>
          <w:sz w:val="43"/>
          <w:szCs w:val="43"/>
          <w14:textOutline w14:w="2794" w14:cap="flat" w14:cmpd="sng" w14:algn="ctr">
            <w14:solidFill>
              <w14:srgbClr w14:val="000000"/>
            </w14:solidFill>
            <w14:prstDash w14:val="solid"/>
            <w14:miter w14:val="0"/>
          </w14:textOutline>
        </w:rPr>
        <w:t>录</w:t>
      </w:r>
    </w:p>
    <w:p w14:paraId="3CAC8031">
      <w:pPr>
        <w:spacing w:line="281" w:lineRule="auto"/>
        <w:rPr>
          <w:rFonts w:ascii="仿宋" w:hAnsi="仿宋" w:eastAsia="仿宋" w:cs="仿宋"/>
        </w:rPr>
      </w:pPr>
    </w:p>
    <w:p w14:paraId="686D91D4">
      <w:pPr>
        <w:spacing w:line="281" w:lineRule="auto"/>
        <w:rPr>
          <w:rFonts w:ascii="仿宋" w:hAnsi="仿宋" w:eastAsia="仿宋" w:cs="仿宋"/>
        </w:rPr>
      </w:pPr>
    </w:p>
    <w:p w14:paraId="3415BB98">
      <w:pPr>
        <w:spacing w:line="282" w:lineRule="auto"/>
        <w:rPr>
          <w:rFonts w:ascii="仿宋" w:hAnsi="仿宋" w:eastAsia="仿宋" w:cs="仿宋"/>
        </w:rPr>
      </w:pPr>
    </w:p>
    <w:p w14:paraId="7A27C277">
      <w:pPr>
        <w:spacing w:before="101"/>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一章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lang w:val="en-US" w:eastAsia="zh-CN"/>
          <w14:textOutline w14:w="3175" w14:cap="flat" w14:cmpd="sng" w14:algn="ctr">
            <w14:solidFill>
              <w14:srgbClr w14:val="000000"/>
            </w14:solidFill>
            <w14:prstDash w14:val="solid"/>
            <w14:miter w14:val="0"/>
          </w14:textOutline>
        </w:rPr>
        <w:t>比选</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通告</w:t>
      </w:r>
    </w:p>
    <w:p w14:paraId="488B61C7">
      <w:pPr>
        <w:rPr>
          <w:rFonts w:ascii="仿宋" w:hAnsi="仿宋" w:eastAsia="仿宋" w:cs="仿宋"/>
        </w:rPr>
      </w:pPr>
    </w:p>
    <w:p w14:paraId="32522556">
      <w:pPr>
        <w:rPr>
          <w:rFonts w:ascii="仿宋" w:hAnsi="仿宋" w:eastAsia="仿宋" w:cs="仿宋"/>
        </w:rPr>
      </w:pPr>
    </w:p>
    <w:p w14:paraId="1AC23E0A">
      <w:pPr>
        <w:spacing w:before="101"/>
        <w:rPr>
          <w:rFonts w:ascii="仿宋" w:hAnsi="仿宋" w:eastAsia="仿宋" w:cs="仿宋"/>
          <w:sz w:val="31"/>
          <w:szCs w:val="31"/>
        </w:rPr>
      </w:pPr>
      <w:r>
        <w:rPr>
          <w:rFonts w:hint="eastAsia" w:ascii="仿宋" w:hAnsi="仿宋" w:eastAsia="仿宋" w:cs="仿宋"/>
          <w:spacing w:val="14"/>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二章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lang w:eastAsia="zh-CN"/>
          <w14:textOutline w14:w="3175" w14:cap="flat" w14:cmpd="sng" w14:algn="ctr">
            <w14:solidFill>
              <w14:srgbClr w14:val="000000"/>
            </w14:solidFill>
            <w14:prstDash w14:val="solid"/>
            <w14:miter w14:val="0"/>
          </w14:textOutline>
        </w:rPr>
        <w:t>供应商</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须知</w:t>
      </w:r>
    </w:p>
    <w:p w14:paraId="5ACF7554">
      <w:pPr>
        <w:rPr>
          <w:rFonts w:ascii="仿宋" w:hAnsi="仿宋" w:eastAsia="仿宋" w:cs="仿宋"/>
        </w:rPr>
      </w:pPr>
    </w:p>
    <w:p w14:paraId="01334C04">
      <w:pPr>
        <w:rPr>
          <w:rFonts w:ascii="仿宋" w:hAnsi="仿宋" w:eastAsia="仿宋" w:cs="仿宋"/>
        </w:rPr>
      </w:pPr>
    </w:p>
    <w:p w14:paraId="27658B92">
      <w:pPr>
        <w:spacing w:before="101"/>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三章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项目需求</w:t>
      </w:r>
    </w:p>
    <w:p w14:paraId="0CB02250">
      <w:pPr>
        <w:rPr>
          <w:rFonts w:ascii="仿宋" w:hAnsi="仿宋" w:eastAsia="仿宋" w:cs="仿宋"/>
        </w:rPr>
      </w:pPr>
    </w:p>
    <w:p w14:paraId="1C167755">
      <w:pPr>
        <w:rPr>
          <w:rFonts w:ascii="仿宋" w:hAnsi="仿宋" w:eastAsia="仿宋" w:cs="仿宋"/>
        </w:rPr>
      </w:pPr>
    </w:p>
    <w:p w14:paraId="6B0DB421">
      <w:pPr>
        <w:spacing w:before="101"/>
        <w:rPr>
          <w:rFonts w:ascii="仿宋" w:hAnsi="仿宋" w:eastAsia="仿宋" w:cs="仿宋"/>
          <w:sz w:val="31"/>
          <w:szCs w:val="31"/>
        </w:rPr>
      </w:pPr>
      <w:r>
        <w:rPr>
          <w:rFonts w:hint="eastAsia" w:ascii="仿宋" w:hAnsi="仿宋" w:eastAsia="仿宋" w:cs="仿宋"/>
          <w:spacing w:val="14"/>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四章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评审方法和程序</w:t>
      </w:r>
    </w:p>
    <w:p w14:paraId="718BE1A3">
      <w:pPr>
        <w:rPr>
          <w:rFonts w:ascii="仿宋" w:hAnsi="仿宋" w:eastAsia="仿宋" w:cs="仿宋"/>
        </w:rPr>
      </w:pPr>
    </w:p>
    <w:p w14:paraId="68DEA30B">
      <w:pPr>
        <w:rPr>
          <w:rFonts w:ascii="仿宋" w:hAnsi="仿宋" w:eastAsia="仿宋" w:cs="仿宋"/>
        </w:rPr>
      </w:pPr>
    </w:p>
    <w:p w14:paraId="590195C7">
      <w:pPr>
        <w:spacing w:before="102"/>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五章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合同授予</w:t>
      </w:r>
    </w:p>
    <w:p w14:paraId="31358164">
      <w:pPr>
        <w:rPr>
          <w:rFonts w:ascii="仿宋" w:hAnsi="仿宋" w:eastAsia="仿宋" w:cs="仿宋"/>
        </w:rPr>
      </w:pPr>
    </w:p>
    <w:p w14:paraId="6E559510">
      <w:pPr>
        <w:rPr>
          <w:rFonts w:ascii="仿宋" w:hAnsi="仿宋" w:eastAsia="仿宋" w:cs="仿宋"/>
        </w:rPr>
      </w:pPr>
    </w:p>
    <w:p w14:paraId="2D2372F9">
      <w:pPr>
        <w:spacing w:before="101"/>
        <w:rPr>
          <w:rFonts w:ascii="仿宋" w:hAnsi="仿宋" w:eastAsia="仿宋" w:cs="仿宋"/>
          <w:sz w:val="31"/>
          <w:szCs w:val="31"/>
        </w:rPr>
      </w:pP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第六章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质疑与投</w:t>
      </w:r>
      <w:r>
        <w:rPr>
          <w:rFonts w:hint="eastAsia" w:ascii="仿宋" w:hAnsi="仿宋" w:eastAsia="仿宋" w:cs="仿宋"/>
          <w:spacing w:val="6"/>
          <w:sz w:val="31"/>
          <w:szCs w:val="31"/>
          <w14:textOutline w14:w="3175" w14:cap="flat" w14:cmpd="sng" w14:algn="ctr">
            <w14:solidFill>
              <w14:srgbClr w14:val="000000"/>
            </w14:solidFill>
            <w14:prstDash w14:val="solid"/>
            <w14:miter w14:val="0"/>
          </w14:textOutline>
        </w:rPr>
        <w:t>诉</w:t>
      </w:r>
    </w:p>
    <w:p w14:paraId="69256460">
      <w:pPr>
        <w:rPr>
          <w:rFonts w:ascii="仿宋" w:hAnsi="仿宋" w:eastAsia="仿宋" w:cs="仿宋"/>
        </w:rPr>
      </w:pPr>
    </w:p>
    <w:p w14:paraId="62C83947">
      <w:pPr>
        <w:rPr>
          <w:rFonts w:ascii="仿宋" w:hAnsi="仿宋" w:eastAsia="仿宋" w:cs="仿宋"/>
        </w:rPr>
      </w:pPr>
    </w:p>
    <w:p w14:paraId="312898BD">
      <w:pPr>
        <w:numPr>
          <w:ilvl w:val="0"/>
          <w:numId w:val="1"/>
        </w:num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响应文件组成及格式</w:t>
      </w:r>
    </w:p>
    <w:p w14:paraId="70D23162">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F6869EA">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6E041B40">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0960DD42">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37CD12F">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24313242">
      <w:pPr>
        <w:pStyle w:val="5"/>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01EEC2D9">
      <w:pPr>
        <w:pStyle w:val="5"/>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9F49DED">
      <w:pPr>
        <w:pStyle w:val="5"/>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30C92458">
      <w:pPr>
        <w:pStyle w:val="5"/>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785CCFFC">
      <w:pPr>
        <w:pStyle w:val="16"/>
        <w:ind w:firstLine="0" w:firstLineChars="0"/>
      </w:pPr>
    </w:p>
    <w:p w14:paraId="37EEA9BF">
      <w:pPr>
        <w:spacing w:before="48" w:line="440" w:lineRule="exact"/>
        <w:ind w:left="2"/>
        <w:rPr>
          <w:rFonts w:ascii="仿宋" w:hAnsi="仿宋" w:eastAsia="仿宋" w:cs="仿宋"/>
          <w:sz w:val="24"/>
          <w:szCs w:val="24"/>
          <w14:textOutline w14:w="1524" w14:cap="flat" w14:cmpd="sng" w14:algn="ctr">
            <w14:solidFill>
              <w14:srgbClr w14:val="000000"/>
            </w14:solidFill>
            <w14:prstDash w14:val="solid"/>
            <w14:miter w14:val="0"/>
          </w14:textOutline>
        </w:rPr>
      </w:pPr>
      <w:r>
        <w:rPr>
          <w:rFonts w:hint="eastAsia" w:ascii="仿宋" w:hAnsi="仿宋" w:eastAsia="仿宋" w:cs="仿宋"/>
          <w:spacing w:val="-1"/>
          <w:sz w:val="24"/>
          <w:szCs w:val="24"/>
          <w14:textOutline w14:w="1524" w14:cap="flat" w14:cmpd="sng" w14:algn="ctr">
            <w14:solidFill>
              <w14:srgbClr w14:val="000000"/>
            </w14:solidFill>
            <w14:prstDash w14:val="solid"/>
            <w14:miter w14:val="0"/>
          </w14:textOutline>
        </w:rPr>
        <w:t>尊敬的</w:t>
      </w:r>
      <w:r>
        <w:rPr>
          <w:rFonts w:hint="eastAsia" w:ascii="仿宋" w:hAnsi="仿宋" w:eastAsia="仿宋" w:cs="仿宋"/>
          <w:spacing w:val="-1"/>
          <w:sz w:val="24"/>
          <w:szCs w:val="24"/>
          <w:lang w:eastAsia="zh-CN"/>
          <w14:textOutline w14:w="1524" w14:cap="flat" w14:cmpd="sng" w14:algn="ctr">
            <w14:solidFill>
              <w14:srgbClr w14:val="000000"/>
            </w14:solidFill>
            <w14:prstDash w14:val="solid"/>
            <w14:miter w14:val="0"/>
          </w14:textOutline>
        </w:rPr>
        <w:t>供应商</w:t>
      </w:r>
      <w:r>
        <w:rPr>
          <w:rFonts w:hint="eastAsia" w:ascii="仿宋" w:hAnsi="仿宋" w:eastAsia="仿宋" w:cs="仿宋"/>
          <w:sz w:val="24"/>
          <w:szCs w:val="24"/>
          <w14:textOutline w14:w="1524" w14:cap="flat" w14:cmpd="sng" w14:algn="ctr">
            <w14:solidFill>
              <w14:srgbClr w14:val="000000"/>
            </w14:solidFill>
            <w14:prstDash w14:val="solid"/>
            <w14:miter w14:val="0"/>
          </w14:textOutline>
        </w:rPr>
        <w:t>：</w:t>
      </w:r>
    </w:p>
    <w:p w14:paraId="5A2F4EB9">
      <w:pPr>
        <w:spacing w:before="48" w:line="440" w:lineRule="exact"/>
        <w:ind w:left="2" w:firstLine="496" w:firstLineChars="200"/>
        <w:rPr>
          <w:rFonts w:ascii="仿宋" w:hAnsi="仿宋" w:eastAsia="仿宋" w:cs="仿宋"/>
          <w:sz w:val="24"/>
          <w:szCs w:val="24"/>
        </w:rPr>
      </w:pPr>
      <w:r>
        <w:rPr>
          <w:rFonts w:hint="eastAsia" w:ascii="仿宋" w:hAnsi="仿宋" w:eastAsia="仿宋" w:cs="仿宋"/>
          <w:spacing w:val="4"/>
          <w:sz w:val="24"/>
          <w:szCs w:val="24"/>
          <w14:textOutline w14:w="1524" w14:cap="flat" w14:cmpd="sng" w14:algn="ctr">
            <w14:solidFill>
              <w14:srgbClr w14:val="000000"/>
            </w14:solidFill>
            <w14:prstDash w14:val="solid"/>
            <w14:miter w14:val="0"/>
          </w14:textOutline>
        </w:rPr>
        <w:t>欢迎参加本采购项目的</w:t>
      </w:r>
      <w:r>
        <w:rPr>
          <w:rFonts w:hint="eastAsia" w:ascii="仿宋" w:hAnsi="仿宋" w:eastAsia="仿宋" w:cs="仿宋"/>
          <w:spacing w:val="4"/>
          <w:sz w:val="24"/>
          <w:szCs w:val="24"/>
          <w:lang w:eastAsia="zh-CN"/>
          <w14:textOutline w14:w="1524" w14:cap="flat" w14:cmpd="sng" w14:algn="ctr">
            <w14:solidFill>
              <w14:srgbClr w14:val="000000"/>
            </w14:solidFill>
            <w14:prstDash w14:val="solid"/>
            <w14:miter w14:val="0"/>
          </w14:textOutline>
        </w:rPr>
        <w:t>比选</w:t>
      </w:r>
      <w:r>
        <w:rPr>
          <w:rFonts w:hint="eastAsia" w:ascii="仿宋" w:hAnsi="仿宋" w:eastAsia="仿宋" w:cs="仿宋"/>
          <w:spacing w:val="2"/>
          <w:sz w:val="24"/>
          <w:szCs w:val="24"/>
          <w14:textOutline w14:w="1524" w14:cap="flat" w14:cmpd="sng" w14:algn="ctr">
            <w14:solidFill>
              <w14:srgbClr w14:val="000000"/>
            </w14:solidFill>
            <w14:prstDash w14:val="solid"/>
            <w14:miter w14:val="0"/>
          </w14:textOutline>
        </w:rPr>
        <w:t>。为了保证本次招标顺利进行，请在制作</w:t>
      </w:r>
      <w:r>
        <w:rPr>
          <w:rFonts w:hint="eastAsia" w:ascii="仿宋" w:hAnsi="仿宋" w:eastAsia="仿宋" w:cs="仿宋"/>
          <w:spacing w:val="2"/>
          <w:sz w:val="24"/>
          <w:szCs w:val="24"/>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6"/>
          <w:sz w:val="24"/>
          <w:szCs w:val="24"/>
          <w14:textOutline w14:w="1524" w14:cap="flat" w14:cmpd="sng" w14:algn="ctr">
            <w14:solidFill>
              <w14:srgbClr w14:val="000000"/>
            </w14:solidFill>
            <w14:prstDash w14:val="solid"/>
            <w14:miter w14:val="0"/>
          </w14:textOutline>
        </w:rPr>
        <w:t>之前，仔细阅读</w:t>
      </w:r>
      <w:r>
        <w:rPr>
          <w:rFonts w:hint="eastAsia" w:ascii="仿宋" w:hAnsi="仿宋" w:eastAsia="仿宋" w:cs="仿宋"/>
          <w:spacing w:val="-4"/>
          <w:sz w:val="24"/>
          <w:szCs w:val="24"/>
          <w14:textOutline w14:w="1524" w14:cap="flat" w14:cmpd="sng" w14:algn="ctr">
            <w14:solidFill>
              <w14:srgbClr w14:val="000000"/>
            </w14:solidFill>
            <w14:prstDash w14:val="solid"/>
            <w14:miter w14:val="0"/>
          </w14:textOutline>
        </w:rPr>
        <w:t>本</w:t>
      </w:r>
      <w:r>
        <w:rPr>
          <w:rFonts w:hint="eastAsia" w:ascii="仿宋" w:hAnsi="仿宋" w:eastAsia="仿宋" w:cs="仿宋"/>
          <w:spacing w:val="-3"/>
          <w:sz w:val="24"/>
          <w:szCs w:val="24"/>
          <w:lang w:eastAsia="zh-CN"/>
          <w14:textOutline w14:w="1524" w14:cap="flat" w14:cmpd="sng" w14:algn="ctr">
            <w14:solidFill>
              <w14:srgbClr w14:val="000000"/>
            </w14:solidFill>
            <w14:prstDash w14:val="solid"/>
            <w14:miter w14:val="0"/>
          </w14:textOutline>
        </w:rPr>
        <w:t>比选文件</w:t>
      </w:r>
      <w:r>
        <w:rPr>
          <w:rFonts w:hint="eastAsia" w:ascii="仿宋" w:hAnsi="仿宋" w:eastAsia="仿宋" w:cs="仿宋"/>
          <w:spacing w:val="-3"/>
          <w:sz w:val="24"/>
          <w:szCs w:val="24"/>
          <w14:textOutline w14:w="1524" w14:cap="flat" w14:cmpd="sng" w14:algn="ctr">
            <w14:solidFill>
              <w14:srgbClr w14:val="000000"/>
            </w14:solidFill>
            <w14:prstDash w14:val="solid"/>
            <w14:miter w14:val="0"/>
          </w14:textOutline>
        </w:rPr>
        <w:t>的各项条款，并按要求制作和递交</w:t>
      </w:r>
      <w:r>
        <w:rPr>
          <w:rFonts w:hint="eastAsia" w:ascii="仿宋" w:hAnsi="仿宋" w:eastAsia="仿宋" w:cs="仿宋"/>
          <w:spacing w:val="-3"/>
          <w:sz w:val="24"/>
          <w:szCs w:val="24"/>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3"/>
          <w:sz w:val="24"/>
          <w:szCs w:val="24"/>
          <w14:textOutline w14:w="1524" w14:cap="flat" w14:cmpd="sng" w14:algn="ctr">
            <w14:solidFill>
              <w14:srgbClr w14:val="000000"/>
            </w14:solidFill>
            <w14:prstDash w14:val="solid"/>
            <w14:miter w14:val="0"/>
          </w14:textOutline>
        </w:rPr>
        <w:t>。谢谢合作！</w:t>
      </w:r>
    </w:p>
    <w:p w14:paraId="1B920D6B">
      <w:pPr>
        <w:spacing w:before="183" w:line="440" w:lineRule="exact"/>
        <w:ind w:right="20"/>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第一章  </w:t>
      </w:r>
      <w:r>
        <w:rPr>
          <w:rFonts w:hint="eastAsia" w:ascii="仿宋" w:hAnsi="仿宋" w:eastAsia="仿宋" w:cs="仿宋"/>
          <w:spacing w:val="-3"/>
          <w:sz w:val="32"/>
          <w:szCs w:val="32"/>
          <w:lang w:val="en-US" w:eastAsia="zh-CN"/>
          <w14:textOutline w14:w="1524" w14:cap="flat" w14:cmpd="sng" w14:algn="ctr">
            <w14:solidFill>
              <w14:srgbClr w14:val="000000"/>
            </w14:solidFill>
            <w14:prstDash w14:val="solid"/>
            <w14:miter w14:val="0"/>
          </w14:textOutline>
        </w:rPr>
        <w:t>比选</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通告</w:t>
      </w:r>
    </w:p>
    <w:p w14:paraId="58847244">
      <w:pPr>
        <w:spacing w:before="1" w:line="440" w:lineRule="exact"/>
        <w:ind w:firstLine="524" w:firstLineChars="200"/>
        <w:rPr>
          <w:rFonts w:ascii="仿宋" w:hAnsi="仿宋" w:eastAsia="仿宋" w:cs="仿宋"/>
          <w:sz w:val="24"/>
          <w:szCs w:val="24"/>
        </w:rPr>
      </w:pPr>
      <w:r>
        <w:rPr>
          <w:rFonts w:hint="eastAsia" w:ascii="仿宋" w:hAnsi="仿宋" w:eastAsia="仿宋" w:cs="仿宋"/>
          <w:spacing w:val="11"/>
          <w:sz w:val="24"/>
          <w:szCs w:val="24"/>
          <w:u w:val="single"/>
        </w:rPr>
        <w:t xml:space="preserve"> 南通市疾病预防控制中心 </w:t>
      </w:r>
      <w:r>
        <w:rPr>
          <w:rFonts w:hint="eastAsia" w:ascii="仿宋" w:hAnsi="仿宋" w:eastAsia="仿宋" w:cs="仿宋"/>
          <w:spacing w:val="11"/>
          <w:sz w:val="24"/>
          <w:szCs w:val="24"/>
        </w:rPr>
        <w:t xml:space="preserve">(以下称采购人) </w:t>
      </w:r>
      <w:r>
        <w:rPr>
          <w:rFonts w:hint="eastAsia" w:ascii="仿宋" w:hAnsi="仿宋" w:eastAsia="仿宋" w:cs="仿宋"/>
          <w:spacing w:val="5"/>
          <w:sz w:val="24"/>
          <w:szCs w:val="24"/>
        </w:rPr>
        <w:t>就</w:t>
      </w:r>
      <w:r>
        <w:rPr>
          <w:rFonts w:hint="eastAsia" w:ascii="仿宋" w:hAnsi="仿宋" w:eastAsia="仿宋" w:cs="仿宋"/>
          <w:spacing w:val="5"/>
          <w:sz w:val="24"/>
          <w:szCs w:val="24"/>
          <w:u w:val="single"/>
        </w:rPr>
        <w:t xml:space="preserve"> </w:t>
      </w:r>
      <w:r>
        <w:rPr>
          <w:rFonts w:hint="eastAsia" w:ascii="仿宋" w:hAnsi="仿宋" w:eastAsia="仿宋" w:cs="仿宋"/>
          <w:spacing w:val="5"/>
          <w:sz w:val="24"/>
          <w:szCs w:val="24"/>
          <w:u w:val="single"/>
          <w:lang w:eastAsia="zh-CN"/>
        </w:rPr>
        <w:t>南通市疾病预防控制中心计算机和网络年保维护</w:t>
      </w:r>
      <w:r>
        <w:rPr>
          <w:rFonts w:hint="eastAsia" w:ascii="仿宋" w:hAnsi="仿宋" w:eastAsia="仿宋" w:cs="仿宋"/>
          <w:spacing w:val="5"/>
          <w:sz w:val="24"/>
          <w:szCs w:val="24"/>
          <w:u w:val="single"/>
          <w:lang w:val="en-US" w:eastAsia="zh-CN"/>
        </w:rPr>
        <w:t>服务</w:t>
      </w:r>
      <w:r>
        <w:rPr>
          <w:rFonts w:hint="eastAsia" w:ascii="仿宋" w:hAnsi="仿宋" w:eastAsia="仿宋" w:cs="仿宋"/>
          <w:spacing w:val="5"/>
          <w:sz w:val="24"/>
          <w:szCs w:val="24"/>
          <w:u w:val="single"/>
          <w:lang w:eastAsia="zh-CN"/>
        </w:rPr>
        <w:t>项目</w:t>
      </w:r>
      <w:r>
        <w:rPr>
          <w:rFonts w:hint="eastAsia" w:ascii="仿宋" w:hAnsi="仿宋" w:eastAsia="仿宋" w:cs="仿宋"/>
          <w:spacing w:val="5"/>
          <w:sz w:val="24"/>
          <w:szCs w:val="24"/>
          <w:u w:val="single"/>
        </w:rPr>
        <w:t xml:space="preserve"> </w:t>
      </w:r>
      <w:r>
        <w:rPr>
          <w:rFonts w:hint="eastAsia" w:ascii="仿宋" w:hAnsi="仿宋" w:eastAsia="仿宋" w:cs="仿宋"/>
          <w:spacing w:val="5"/>
          <w:sz w:val="24"/>
          <w:szCs w:val="24"/>
        </w:rPr>
        <w:t>组织</w:t>
      </w:r>
      <w:r>
        <w:rPr>
          <w:rFonts w:hint="eastAsia" w:ascii="仿宋" w:hAnsi="仿宋" w:eastAsia="仿宋" w:cs="仿宋"/>
          <w:spacing w:val="5"/>
          <w:sz w:val="24"/>
          <w:szCs w:val="24"/>
          <w:lang w:eastAsia="zh-CN"/>
        </w:rPr>
        <w:t>比选</w:t>
      </w:r>
      <w:r>
        <w:rPr>
          <w:rFonts w:hint="eastAsia" w:ascii="仿宋" w:hAnsi="仿宋" w:eastAsia="仿宋" w:cs="仿宋"/>
          <w:spacing w:val="5"/>
          <w:sz w:val="24"/>
          <w:szCs w:val="24"/>
        </w:rPr>
        <w:t>采购，诚邀符合条件的潜在</w:t>
      </w:r>
      <w:r>
        <w:rPr>
          <w:rFonts w:hint="eastAsia" w:ascii="仿宋" w:hAnsi="仿宋" w:eastAsia="仿宋" w:cs="仿宋"/>
          <w:spacing w:val="5"/>
          <w:sz w:val="24"/>
          <w:szCs w:val="24"/>
          <w:lang w:eastAsia="zh-CN"/>
        </w:rPr>
        <w:t>供应商</w:t>
      </w:r>
      <w:r>
        <w:rPr>
          <w:rFonts w:hint="eastAsia" w:ascii="仿宋" w:hAnsi="仿宋" w:eastAsia="仿宋" w:cs="仿宋"/>
          <w:spacing w:val="5"/>
          <w:sz w:val="24"/>
          <w:szCs w:val="24"/>
        </w:rPr>
        <w:t>参加</w:t>
      </w:r>
      <w:r>
        <w:rPr>
          <w:rFonts w:hint="eastAsia" w:ascii="仿宋" w:hAnsi="仿宋" w:eastAsia="仿宋" w:cs="仿宋"/>
          <w:spacing w:val="3"/>
          <w:sz w:val="24"/>
          <w:szCs w:val="24"/>
          <w:lang w:eastAsia="zh-CN"/>
        </w:rPr>
        <w:t>比选</w:t>
      </w:r>
      <w:r>
        <w:rPr>
          <w:rFonts w:hint="eastAsia" w:ascii="仿宋" w:hAnsi="仿宋" w:eastAsia="仿宋" w:cs="仿宋"/>
          <w:spacing w:val="3"/>
          <w:sz w:val="24"/>
          <w:szCs w:val="24"/>
        </w:rPr>
        <w:t>。</w:t>
      </w:r>
    </w:p>
    <w:p w14:paraId="21800AF0">
      <w:pPr>
        <w:shd w:val="clear" w:color="auto" w:fill="FFFFFF"/>
        <w:spacing w:line="44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一、项目基本情况</w:t>
      </w:r>
    </w:p>
    <w:p w14:paraId="4E1EF9D8">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rPr>
        <w:t>1、项目名称：南通市疾病预防控制中心计算机和网络年保维护</w:t>
      </w:r>
      <w:r>
        <w:rPr>
          <w:rFonts w:hint="eastAsia" w:ascii="仿宋" w:hAnsi="仿宋" w:eastAsia="仿宋" w:cs="Times New Roman"/>
          <w:sz w:val="24"/>
          <w:szCs w:val="24"/>
          <w:lang w:val="en-US" w:eastAsia="zh-CN"/>
        </w:rPr>
        <w:t>服务</w:t>
      </w:r>
      <w:r>
        <w:rPr>
          <w:rFonts w:hint="eastAsia" w:ascii="仿宋" w:hAnsi="仿宋" w:eastAsia="仿宋" w:cs="Times New Roman"/>
          <w:sz w:val="24"/>
          <w:szCs w:val="24"/>
        </w:rPr>
        <w:t>项目</w:t>
      </w:r>
      <w:r>
        <w:rPr>
          <w:rFonts w:hint="eastAsia" w:ascii="仿宋" w:hAnsi="仿宋" w:eastAsia="仿宋" w:cs="Times New Roman"/>
          <w:sz w:val="24"/>
          <w:szCs w:val="24"/>
          <w:lang w:eastAsia="zh-CN"/>
        </w:rPr>
        <w:t>；</w:t>
      </w:r>
    </w:p>
    <w:p w14:paraId="5E1E6FFB">
      <w:pPr>
        <w:shd w:val="clear" w:color="auto" w:fill="FFFFFF"/>
        <w:spacing w:line="44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2</w:t>
      </w:r>
      <w:r>
        <w:rPr>
          <w:rFonts w:hint="eastAsia" w:ascii="仿宋" w:hAnsi="仿宋" w:eastAsia="仿宋" w:cs="Times New Roman"/>
          <w:sz w:val="24"/>
          <w:szCs w:val="24"/>
          <w:lang w:eastAsia="zh-CN"/>
        </w:rPr>
        <w:t>、</w:t>
      </w:r>
      <w:r>
        <w:rPr>
          <w:rFonts w:hint="eastAsia" w:ascii="仿宋" w:hAnsi="仿宋" w:eastAsia="仿宋" w:cs="Times New Roman"/>
          <w:sz w:val="24"/>
          <w:szCs w:val="24"/>
        </w:rPr>
        <w:t>采购方式：</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w:t>
      </w:r>
    </w:p>
    <w:p w14:paraId="1B12CBC2">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rPr>
        <w:t>3</w:t>
      </w:r>
      <w:r>
        <w:rPr>
          <w:rFonts w:hint="eastAsia" w:ascii="仿宋" w:hAnsi="仿宋" w:eastAsia="仿宋" w:cs="Times New Roman"/>
          <w:sz w:val="24"/>
          <w:szCs w:val="24"/>
          <w:lang w:eastAsia="zh-CN"/>
        </w:rPr>
        <w:t>、</w:t>
      </w:r>
      <w:r>
        <w:rPr>
          <w:rFonts w:hint="eastAsia" w:ascii="仿宋" w:hAnsi="仿宋" w:eastAsia="仿宋" w:cs="Times New Roman"/>
          <w:sz w:val="24"/>
          <w:szCs w:val="24"/>
        </w:rPr>
        <w:t>项目预算：</w:t>
      </w:r>
      <w:r>
        <w:rPr>
          <w:rFonts w:hint="eastAsia" w:ascii="仿宋" w:hAnsi="仿宋" w:eastAsia="仿宋" w:cs="Times New Roman"/>
          <w:sz w:val="24"/>
          <w:szCs w:val="24"/>
          <w:lang w:val="en-US" w:eastAsia="zh-CN"/>
        </w:rPr>
        <w:t>5.7</w:t>
      </w:r>
      <w:r>
        <w:rPr>
          <w:rFonts w:hint="eastAsia" w:ascii="仿宋" w:hAnsi="仿宋" w:eastAsia="仿宋" w:cs="Times New Roman"/>
          <w:sz w:val="24"/>
          <w:szCs w:val="24"/>
        </w:rPr>
        <w:t>万元/年</w:t>
      </w:r>
      <w:r>
        <w:rPr>
          <w:rFonts w:hint="eastAsia" w:ascii="仿宋" w:hAnsi="仿宋" w:eastAsia="仿宋" w:cs="Times New Roman"/>
          <w:sz w:val="24"/>
          <w:szCs w:val="24"/>
          <w:lang w:eastAsia="zh-CN"/>
        </w:rPr>
        <w:t>；</w:t>
      </w:r>
    </w:p>
    <w:p w14:paraId="00245C98">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4</w:t>
      </w:r>
      <w:r>
        <w:rPr>
          <w:rFonts w:hint="eastAsia" w:ascii="仿宋" w:hAnsi="仿宋" w:eastAsia="仿宋" w:cs="Times New Roman"/>
          <w:sz w:val="24"/>
          <w:szCs w:val="24"/>
        </w:rPr>
        <w:t>、最高限价：</w:t>
      </w:r>
      <w:r>
        <w:rPr>
          <w:rFonts w:hint="eastAsia" w:ascii="仿宋" w:hAnsi="仿宋" w:eastAsia="仿宋" w:cs="Times New Roman"/>
          <w:sz w:val="24"/>
          <w:szCs w:val="24"/>
          <w:lang w:val="en-US" w:eastAsia="zh-CN"/>
        </w:rPr>
        <w:t>5.7</w:t>
      </w:r>
      <w:r>
        <w:rPr>
          <w:rFonts w:hint="eastAsia" w:ascii="仿宋" w:hAnsi="仿宋" w:eastAsia="仿宋" w:cs="Times New Roman"/>
          <w:sz w:val="24"/>
          <w:szCs w:val="24"/>
        </w:rPr>
        <w:t>万元/年</w:t>
      </w:r>
      <w:r>
        <w:rPr>
          <w:rFonts w:hint="eastAsia" w:ascii="仿宋" w:hAnsi="仿宋" w:eastAsia="仿宋" w:cs="Times New Roman"/>
          <w:sz w:val="24"/>
          <w:szCs w:val="24"/>
          <w:lang w:eastAsia="zh-CN"/>
        </w:rPr>
        <w:t>，</w:t>
      </w:r>
      <w:r>
        <w:rPr>
          <w:rFonts w:hint="eastAsia" w:ascii="仿宋" w:hAnsi="仿宋" w:eastAsia="仿宋" w:cs="仿宋"/>
          <w:spacing w:val="10"/>
          <w:sz w:val="24"/>
          <w:szCs w:val="24"/>
        </w:rPr>
        <w:t>超过</w:t>
      </w:r>
      <w:r>
        <w:rPr>
          <w:rFonts w:hint="eastAsia" w:ascii="仿宋" w:hAnsi="仿宋" w:eastAsia="仿宋" w:cs="仿宋"/>
          <w:spacing w:val="10"/>
          <w:sz w:val="24"/>
          <w:szCs w:val="24"/>
          <w:lang w:val="en-US" w:eastAsia="zh-CN"/>
        </w:rPr>
        <w:t>最高限价</w:t>
      </w:r>
      <w:r>
        <w:rPr>
          <w:rFonts w:hint="eastAsia" w:ascii="仿宋" w:hAnsi="仿宋" w:eastAsia="仿宋" w:cs="仿宋"/>
          <w:spacing w:val="10"/>
          <w:sz w:val="24"/>
          <w:szCs w:val="24"/>
        </w:rPr>
        <w:t>的为无效响应文件</w:t>
      </w:r>
      <w:r>
        <w:rPr>
          <w:rFonts w:hint="eastAsia" w:ascii="仿宋" w:hAnsi="仿宋" w:eastAsia="仿宋" w:cs="Times New Roman"/>
          <w:sz w:val="24"/>
          <w:szCs w:val="24"/>
          <w:lang w:eastAsia="zh-CN"/>
        </w:rPr>
        <w:t>；</w:t>
      </w:r>
    </w:p>
    <w:p w14:paraId="21BE0714">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5</w:t>
      </w:r>
      <w:r>
        <w:rPr>
          <w:rFonts w:hint="eastAsia" w:ascii="仿宋" w:hAnsi="仿宋" w:eastAsia="仿宋" w:cs="Times New Roman"/>
          <w:sz w:val="24"/>
          <w:szCs w:val="24"/>
        </w:rPr>
        <w:t>、采购需求：详见项目需求</w:t>
      </w:r>
      <w:r>
        <w:rPr>
          <w:rFonts w:hint="eastAsia" w:ascii="仿宋" w:hAnsi="仿宋" w:eastAsia="仿宋" w:cs="Times New Roman"/>
          <w:sz w:val="24"/>
          <w:szCs w:val="24"/>
          <w:lang w:eastAsia="zh-CN"/>
        </w:rPr>
        <w:t>；</w:t>
      </w:r>
    </w:p>
    <w:p w14:paraId="00F537DD">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6</w:t>
      </w:r>
      <w:r>
        <w:rPr>
          <w:rFonts w:hint="eastAsia" w:ascii="仿宋" w:hAnsi="仿宋" w:eastAsia="仿宋" w:cs="Times New Roman"/>
          <w:sz w:val="24"/>
          <w:szCs w:val="24"/>
        </w:rPr>
        <w:t>、合同履行期限：本项目合同服务期暂定</w:t>
      </w:r>
      <w:r>
        <w:rPr>
          <w:rFonts w:hint="eastAsia" w:ascii="仿宋" w:hAnsi="仿宋" w:eastAsia="仿宋" w:cs="Times New Roman"/>
          <w:sz w:val="24"/>
          <w:szCs w:val="24"/>
          <w:lang w:val="en-US" w:eastAsia="zh-CN"/>
        </w:rPr>
        <w:t>两</w:t>
      </w:r>
      <w:r>
        <w:rPr>
          <w:rFonts w:hint="eastAsia" w:ascii="仿宋" w:hAnsi="仿宋" w:eastAsia="仿宋" w:cs="Times New Roman"/>
          <w:sz w:val="24"/>
          <w:szCs w:val="24"/>
        </w:rPr>
        <w:t>年，但合同一年一签。第一年合同期满时，且采购单位、成交供应商双方愿意，成交供应商承诺不增加服务费用的前提下，双方可续签下一年度合同，但最多续签</w:t>
      </w:r>
      <w:r>
        <w:rPr>
          <w:rFonts w:hint="eastAsia" w:ascii="仿宋" w:hAnsi="仿宋" w:eastAsia="仿宋" w:cs="Times New Roman"/>
          <w:sz w:val="24"/>
          <w:szCs w:val="24"/>
          <w:lang w:val="en-US" w:eastAsia="zh-CN"/>
        </w:rPr>
        <w:t>一</w:t>
      </w:r>
      <w:r>
        <w:rPr>
          <w:rFonts w:hint="eastAsia" w:ascii="仿宋" w:hAnsi="仿宋" w:eastAsia="仿宋" w:cs="Times New Roman"/>
          <w:sz w:val="24"/>
          <w:szCs w:val="24"/>
        </w:rPr>
        <w:t>次</w:t>
      </w:r>
      <w:r>
        <w:rPr>
          <w:rFonts w:hint="eastAsia" w:ascii="仿宋" w:hAnsi="仿宋" w:eastAsia="仿宋" w:cs="Times New Roman"/>
          <w:sz w:val="24"/>
          <w:szCs w:val="24"/>
          <w:lang w:eastAsia="zh-CN"/>
        </w:rPr>
        <w:t>；</w:t>
      </w:r>
    </w:p>
    <w:p w14:paraId="771DC427">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7</w:t>
      </w:r>
      <w:r>
        <w:rPr>
          <w:rFonts w:hint="eastAsia" w:ascii="仿宋" w:hAnsi="仿宋" w:eastAsia="仿宋" w:cs="Times New Roman"/>
          <w:sz w:val="24"/>
          <w:szCs w:val="24"/>
        </w:rPr>
        <w:t>、本项目是否接受联合体投标：否</w:t>
      </w:r>
      <w:r>
        <w:rPr>
          <w:rFonts w:hint="eastAsia" w:ascii="仿宋" w:hAnsi="仿宋" w:eastAsia="仿宋" w:cs="Times New Roman"/>
          <w:sz w:val="24"/>
          <w:szCs w:val="24"/>
          <w:lang w:eastAsia="zh-CN"/>
        </w:rPr>
        <w:t>；</w:t>
      </w:r>
    </w:p>
    <w:p w14:paraId="1338B2CA">
      <w:pPr>
        <w:shd w:val="clear" w:color="auto" w:fill="FFFFFF"/>
        <w:spacing w:line="44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lang w:val="en-US" w:eastAsia="zh-CN"/>
        </w:rPr>
        <w:t>8</w:t>
      </w:r>
      <w:r>
        <w:rPr>
          <w:rFonts w:hint="eastAsia" w:ascii="仿宋" w:hAnsi="仿宋" w:eastAsia="仿宋" w:cs="Times New Roman"/>
          <w:sz w:val="24"/>
          <w:szCs w:val="24"/>
        </w:rPr>
        <w:t>、本项目不接受分包。</w:t>
      </w:r>
    </w:p>
    <w:p w14:paraId="55CB76D4">
      <w:pPr>
        <w:shd w:val="clear" w:color="auto" w:fill="FFFFFF"/>
        <w:spacing w:line="440" w:lineRule="exact"/>
        <w:ind w:left="479" w:leftChars="228"/>
        <w:rPr>
          <w:rFonts w:ascii="仿宋" w:hAnsi="仿宋" w:eastAsia="仿宋" w:cs="仿宋"/>
          <w:b/>
          <w:bCs/>
          <w:spacing w:val="10"/>
          <w:sz w:val="24"/>
          <w:szCs w:val="24"/>
        </w:rPr>
      </w:pPr>
      <w:r>
        <w:rPr>
          <w:rFonts w:hint="eastAsia" w:ascii="仿宋" w:hAnsi="仿宋" w:eastAsia="仿宋" w:cs="仿宋"/>
          <w:b/>
          <w:bCs/>
          <w:spacing w:val="10"/>
          <w:sz w:val="24"/>
          <w:szCs w:val="24"/>
        </w:rPr>
        <w:t>二、</w:t>
      </w:r>
      <w:r>
        <w:rPr>
          <w:rFonts w:hint="eastAsia" w:ascii="仿宋" w:hAnsi="仿宋" w:eastAsia="仿宋" w:cs="仿宋"/>
          <w:b/>
          <w:bCs/>
          <w:spacing w:val="10"/>
          <w:sz w:val="24"/>
          <w:szCs w:val="24"/>
          <w:lang w:eastAsia="zh-CN"/>
        </w:rPr>
        <w:t>供应商</w:t>
      </w:r>
      <w:r>
        <w:rPr>
          <w:rFonts w:hint="eastAsia" w:ascii="仿宋" w:hAnsi="仿宋" w:eastAsia="仿宋" w:cs="仿宋"/>
          <w:b/>
          <w:bCs/>
          <w:spacing w:val="10"/>
          <w:sz w:val="24"/>
          <w:szCs w:val="24"/>
        </w:rPr>
        <w:t>的资格要求：</w:t>
      </w:r>
    </w:p>
    <w:p w14:paraId="05C456C4">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1.满足《中华人民共和国政府采购法》第二十二条规定：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14:paraId="686DEB89">
      <w:pPr>
        <w:shd w:val="clear" w:color="auto" w:fill="FFFFFF"/>
        <w:spacing w:line="440" w:lineRule="exact"/>
        <w:ind w:firstLine="480" w:firstLineChars="200"/>
        <w:rPr>
          <w:rFonts w:ascii="仿宋" w:hAnsi="仿宋" w:eastAsia="仿宋" w:cs="Times New Roman"/>
          <w:sz w:val="24"/>
          <w:szCs w:val="24"/>
        </w:rPr>
      </w:pPr>
      <w:bookmarkStart w:id="0" w:name="_Toc28359091"/>
      <w:bookmarkStart w:id="1" w:name="_Toc28359014"/>
      <w:r>
        <w:rPr>
          <w:rFonts w:hint="eastAsia" w:ascii="仿宋" w:hAnsi="仿宋" w:eastAsia="仿宋" w:cs="Times New Roman"/>
          <w:sz w:val="24"/>
          <w:szCs w:val="24"/>
        </w:rPr>
        <w:t>2.法定代表人为同一个人的两个及两个以上法人，母公司、全资子公司及其控股公司，都不得在同一采购项目相同包中同时参加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，一经发现，将视同围标处理。</w:t>
      </w:r>
    </w:p>
    <w:p w14:paraId="1843C2DF">
      <w:pPr>
        <w:shd w:val="clear" w:color="auto" w:fill="FFFFFF"/>
        <w:spacing w:line="440" w:lineRule="exact"/>
        <w:ind w:left="479" w:leftChars="228"/>
        <w:rPr>
          <w:rFonts w:ascii="仿宋" w:hAnsi="仿宋" w:eastAsia="仿宋" w:cs="仿宋"/>
          <w:b/>
          <w:bCs/>
          <w:spacing w:val="10"/>
          <w:sz w:val="24"/>
          <w:szCs w:val="24"/>
        </w:rPr>
      </w:pPr>
      <w:r>
        <w:rPr>
          <w:rFonts w:hint="eastAsia" w:ascii="仿宋" w:hAnsi="仿宋" w:eastAsia="仿宋" w:cs="仿宋"/>
          <w:b/>
          <w:bCs/>
          <w:spacing w:val="10"/>
          <w:sz w:val="24"/>
          <w:szCs w:val="24"/>
          <w:lang w:eastAsia="zh-CN"/>
        </w:rPr>
        <w:t>供应商</w:t>
      </w:r>
      <w:r>
        <w:rPr>
          <w:rFonts w:hint="eastAsia" w:ascii="仿宋" w:hAnsi="仿宋" w:eastAsia="仿宋" w:cs="仿宋"/>
          <w:b/>
          <w:bCs/>
          <w:spacing w:val="10"/>
          <w:sz w:val="24"/>
          <w:szCs w:val="24"/>
        </w:rPr>
        <w:t>其他资格要求：</w:t>
      </w:r>
    </w:p>
    <w:p w14:paraId="1160AA31">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3.</w:t>
      </w:r>
      <w:r>
        <w:rPr>
          <w:rFonts w:hint="eastAsia" w:ascii="仿宋" w:hAnsi="仿宋" w:eastAsia="仿宋" w:cs="Times New Roman"/>
          <w:sz w:val="24"/>
          <w:szCs w:val="24"/>
          <w:lang w:eastAsia="zh-CN"/>
        </w:rPr>
        <w:t>供应商</w:t>
      </w:r>
      <w:r>
        <w:rPr>
          <w:rFonts w:ascii="仿宋" w:hAnsi="仿宋" w:eastAsia="仿宋" w:cs="Times New Roman"/>
          <w:sz w:val="24"/>
          <w:szCs w:val="24"/>
        </w:rPr>
        <w:t>提供有效的营业执照等具有独立承担民事责任能力的证明材料复印件</w:t>
      </w:r>
      <w:r>
        <w:rPr>
          <w:rFonts w:hint="eastAsia" w:ascii="仿宋" w:hAnsi="仿宋" w:eastAsia="仿宋" w:cs="Times New Roman"/>
          <w:sz w:val="24"/>
          <w:szCs w:val="24"/>
        </w:rPr>
        <w:t>。</w:t>
      </w:r>
    </w:p>
    <w:p w14:paraId="7B1DD778">
      <w:pPr>
        <w:shd w:val="clear" w:color="auto" w:fill="FFFFFF"/>
        <w:spacing w:line="440" w:lineRule="exact"/>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rPr>
        <w:t>4.</w:t>
      </w:r>
      <w:r>
        <w:rPr>
          <w:rFonts w:hint="eastAsia" w:ascii="仿宋" w:hAnsi="仿宋" w:eastAsia="仿宋" w:cs="Times New Roman"/>
          <w:sz w:val="24"/>
          <w:szCs w:val="24"/>
          <w:lang w:eastAsia="zh-CN"/>
        </w:rPr>
        <w:t>供应商</w:t>
      </w:r>
      <w:r>
        <w:rPr>
          <w:rFonts w:hint="eastAsia" w:ascii="仿宋" w:hAnsi="仿宋" w:eastAsia="仿宋" w:cs="Times New Roman"/>
          <w:sz w:val="24"/>
          <w:szCs w:val="24"/>
        </w:rPr>
        <w:t>法定代表人参加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的，必须提供法定代表人身份证明及法定代表人本人身份证复印件；非法定代表人参加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的，必须提供法定代表人签字或盖章的授权委托书及法定代表人、被授权人的两人身份证的复印件。</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1421C7AA">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5.</w:t>
      </w:r>
      <w:r>
        <w:rPr>
          <w:rFonts w:hint="eastAsia" w:ascii="仿宋" w:hAnsi="仿宋" w:eastAsia="仿宋" w:cs="Times New Roman"/>
          <w:sz w:val="24"/>
          <w:szCs w:val="24"/>
          <w:lang w:eastAsia="zh-CN"/>
        </w:rPr>
        <w:t>供应商</w:t>
      </w:r>
      <w:r>
        <w:rPr>
          <w:rFonts w:hint="eastAsia" w:ascii="仿宋" w:hAnsi="仿宋" w:eastAsia="仿宋" w:cs="Times New Roman"/>
          <w:sz w:val="24"/>
          <w:szCs w:val="24"/>
        </w:rPr>
        <w:t>须提供参与本次项目采购活动前三年内，在经营活动中没有重大违法记录的书面《无重大违法记录声明函》。</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4DE24F8D">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6.关于资格文件的声明函。</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1B8545A0">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7.本项目不接受联合体参与</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w:t>
      </w:r>
    </w:p>
    <w:p w14:paraId="0A9947B5">
      <w:pPr>
        <w:spacing w:before="162" w:line="227" w:lineRule="auto"/>
        <w:ind w:left="425"/>
        <w:rPr>
          <w:rFonts w:ascii="仿宋" w:hAnsi="仿宋" w:eastAsia="仿宋" w:cs="Times New Roman"/>
          <w:b/>
          <w:bCs/>
          <w:sz w:val="24"/>
          <w:szCs w:val="24"/>
          <w:u w:val="single"/>
        </w:rPr>
      </w:pPr>
      <w:r>
        <w:rPr>
          <w:rFonts w:ascii="仿宋" w:hAnsi="仿宋" w:eastAsia="仿宋" w:cs="Times New Roman"/>
          <w:b/>
          <w:bCs/>
          <w:sz w:val="24"/>
          <w:szCs w:val="24"/>
          <w:u w:val="single"/>
        </w:rPr>
        <w:t>具体详见本</w:t>
      </w:r>
      <w:r>
        <w:rPr>
          <w:rFonts w:hint="eastAsia" w:ascii="仿宋" w:hAnsi="仿宋" w:eastAsia="仿宋" w:cs="Times New Roman"/>
          <w:b/>
          <w:bCs/>
          <w:sz w:val="24"/>
          <w:szCs w:val="24"/>
          <w:u w:val="single"/>
          <w:lang w:eastAsia="zh-CN"/>
        </w:rPr>
        <w:t>比选文件</w:t>
      </w:r>
      <w:r>
        <w:rPr>
          <w:rFonts w:ascii="仿宋" w:hAnsi="仿宋" w:eastAsia="仿宋" w:cs="Times New Roman"/>
          <w:b/>
          <w:bCs/>
          <w:sz w:val="24"/>
          <w:szCs w:val="24"/>
          <w:u w:val="single"/>
        </w:rPr>
        <w:t xml:space="preserve">《第七章 </w:t>
      </w:r>
      <w:r>
        <w:rPr>
          <w:rFonts w:hint="eastAsia" w:ascii="仿宋" w:hAnsi="仿宋" w:eastAsia="仿宋" w:cs="Times New Roman"/>
          <w:b/>
          <w:bCs/>
          <w:sz w:val="24"/>
          <w:szCs w:val="24"/>
          <w:u w:val="single"/>
          <w:lang w:eastAsia="zh-CN"/>
        </w:rPr>
        <w:t>响应文件</w:t>
      </w:r>
      <w:r>
        <w:rPr>
          <w:rFonts w:ascii="仿宋" w:hAnsi="仿宋" w:eastAsia="仿宋" w:cs="Times New Roman"/>
          <w:b/>
          <w:bCs/>
          <w:sz w:val="24"/>
          <w:szCs w:val="24"/>
          <w:u w:val="single"/>
        </w:rPr>
        <w:t>组成及格式》中的资格审查文件要求。</w:t>
      </w:r>
    </w:p>
    <w:p w14:paraId="1927267A">
      <w:pPr>
        <w:spacing w:before="161" w:line="368" w:lineRule="auto"/>
        <w:ind w:right="2" w:firstLine="418"/>
        <w:rPr>
          <w:rFonts w:ascii="仿宋" w:hAnsi="仿宋" w:eastAsia="仿宋" w:cs="Times New Roman"/>
          <w:b/>
          <w:bCs/>
          <w:sz w:val="24"/>
          <w:szCs w:val="24"/>
          <w:u w:val="single"/>
        </w:rPr>
      </w:pPr>
      <w:r>
        <w:rPr>
          <w:rFonts w:ascii="仿宋" w:hAnsi="仿宋" w:eastAsia="仿宋" w:cs="Times New Roman"/>
          <w:b/>
          <w:bCs/>
          <w:sz w:val="24"/>
          <w:szCs w:val="24"/>
          <w:u w:val="single"/>
        </w:rPr>
        <w:t>请供应商认真对照资格条件，如不符合要求的，无意或故意参与</w:t>
      </w:r>
      <w:r>
        <w:rPr>
          <w:rFonts w:hint="eastAsia" w:ascii="仿宋" w:hAnsi="仿宋" w:eastAsia="仿宋" w:cs="Times New Roman"/>
          <w:b/>
          <w:bCs/>
          <w:sz w:val="24"/>
          <w:szCs w:val="24"/>
          <w:u w:val="single"/>
          <w:lang w:eastAsia="zh-CN"/>
        </w:rPr>
        <w:t>比选</w:t>
      </w:r>
      <w:r>
        <w:rPr>
          <w:rFonts w:ascii="仿宋" w:hAnsi="仿宋" w:eastAsia="仿宋" w:cs="Times New Roman"/>
          <w:b/>
          <w:bCs/>
          <w:sz w:val="24"/>
          <w:szCs w:val="24"/>
          <w:u w:val="single"/>
        </w:rPr>
        <w:t>所产生的一切后果由供应商自行承担，开标过程中，</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提供的相关证件为虚假或伪造，或者其他人员持法定代表人或授权委托人的身份证参与</w:t>
      </w:r>
      <w:r>
        <w:rPr>
          <w:rFonts w:hint="eastAsia" w:ascii="仿宋" w:hAnsi="仿宋" w:eastAsia="仿宋" w:cs="Times New Roman"/>
          <w:b/>
          <w:bCs/>
          <w:sz w:val="24"/>
          <w:szCs w:val="24"/>
          <w:u w:val="single"/>
          <w:lang w:eastAsia="zh-CN"/>
        </w:rPr>
        <w:t>比选</w:t>
      </w:r>
      <w:r>
        <w:rPr>
          <w:rFonts w:ascii="仿宋" w:hAnsi="仿宋" w:eastAsia="仿宋" w:cs="Times New Roman"/>
          <w:b/>
          <w:bCs/>
          <w:sz w:val="24"/>
          <w:szCs w:val="24"/>
          <w:u w:val="single"/>
        </w:rPr>
        <w:t>，一经发现则取消</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资格，该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将记入不良记录。</w:t>
      </w:r>
    </w:p>
    <w:p w14:paraId="098B9664">
      <w:pPr>
        <w:tabs>
          <w:tab w:val="left" w:pos="515"/>
        </w:tabs>
        <w:spacing w:before="32" w:line="371" w:lineRule="auto"/>
        <w:ind w:right="2" w:firstLine="411"/>
        <w:rPr>
          <w:rFonts w:ascii="仿宋" w:hAnsi="仿宋" w:eastAsia="仿宋" w:cs="Times New Roman"/>
          <w:b/>
          <w:bCs/>
          <w:sz w:val="24"/>
          <w:szCs w:val="24"/>
          <w:u w:val="single"/>
        </w:rPr>
      </w:pPr>
      <w:r>
        <w:rPr>
          <w:rFonts w:ascii="仿宋" w:hAnsi="仿宋" w:eastAsia="仿宋" w:cs="Times New Roman"/>
          <w:b/>
          <w:bCs/>
          <w:sz w:val="24"/>
          <w:szCs w:val="24"/>
          <w:u w:val="single"/>
        </w:rPr>
        <w:tab/>
      </w:r>
      <w:r>
        <w:rPr>
          <w:rFonts w:ascii="仿宋" w:hAnsi="仿宋" w:eastAsia="仿宋" w:cs="Times New Roman"/>
          <w:b/>
          <w:bCs/>
          <w:sz w:val="24"/>
          <w:szCs w:val="24"/>
          <w:u w:val="single"/>
        </w:rPr>
        <w:t>【特别提醒】单位负责人为同一人或者存在直接控股、管理关系的不同供应商，不得同时参与同一采购项目相同标段的采购活动；为采购项目提供整体设计、规范编制或者项目管理、监理、检测等服务的供应商，不得再参加该采购项目的其他采购活动；如发现</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递交的资格后审材料有弄虚作假行为，该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将记入不良记录，并上报有关部门，如已中标，采购人有权取消其中标资格，并由该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承担由此带来可能的一切责任和损失。</w:t>
      </w:r>
    </w:p>
    <w:p w14:paraId="4ED6E6C6">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请供应商认真对照资格要求，如不符合要求，无意或故意参与</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的，所产生的一切后果由供应商承担。对提供虚假材料的响应供应商作无效标处理，并报财政部门后将其列入采购黑名单，视情公布在南通市疾病预防控制中心官网。</w:t>
      </w:r>
      <w:bookmarkStart w:id="2" w:name="_Toc35393800"/>
      <w:bookmarkStart w:id="3" w:name="_Toc35393631"/>
    </w:p>
    <w:p w14:paraId="46CFAECD">
      <w:pPr>
        <w:shd w:val="clear" w:color="auto" w:fill="FFFFFF"/>
        <w:spacing w:line="44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bookmarkEnd w:id="0"/>
      <w:bookmarkEnd w:id="1"/>
      <w:bookmarkEnd w:id="2"/>
      <w:bookmarkEnd w:id="3"/>
      <w:r>
        <w:rPr>
          <w:rFonts w:hint="eastAsia" w:ascii="仿宋" w:hAnsi="仿宋" w:eastAsia="仿宋" w:cs="Times New Roman"/>
          <w:b/>
          <w:bCs/>
          <w:kern w:val="2"/>
          <w:sz w:val="26"/>
          <w:szCs w:val="26"/>
        </w:rPr>
        <w:t>获取采购文件</w:t>
      </w:r>
    </w:p>
    <w:p w14:paraId="62B07AE6">
      <w:pPr>
        <w:spacing w:line="440" w:lineRule="exact"/>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rPr>
        <w:t>1</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地点：南通市疾病预防控制中心官网。</w:t>
      </w:r>
    </w:p>
    <w:p w14:paraId="1E68930E">
      <w:pPr>
        <w:spacing w:line="440" w:lineRule="exact"/>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rPr>
        <w:t>、文件获取方式：从本公告附件中直接下载。</w:t>
      </w:r>
    </w:p>
    <w:p w14:paraId="23029240">
      <w:pPr>
        <w:shd w:val="clear" w:color="auto" w:fill="FFFFFF"/>
        <w:spacing w:line="440" w:lineRule="exact"/>
        <w:ind w:firstLine="480" w:firstLineChars="200"/>
        <w:rPr>
          <w:rFonts w:ascii="仿宋" w:hAnsi="仿宋" w:eastAsia="仿宋" w:cs="Times New Roman"/>
          <w:color w:val="auto"/>
          <w:sz w:val="24"/>
          <w:szCs w:val="24"/>
        </w:rPr>
      </w:pPr>
      <w:r>
        <w:rPr>
          <w:rFonts w:hint="eastAsia" w:ascii="仿宋" w:hAnsi="仿宋" w:eastAsia="仿宋" w:cs="Times New Roman"/>
          <w:color w:val="auto"/>
          <w:sz w:val="24"/>
          <w:szCs w:val="24"/>
          <w:lang w:val="en-US" w:eastAsia="zh-CN"/>
        </w:rPr>
        <w:t>3</w:t>
      </w:r>
      <w:r>
        <w:rPr>
          <w:rFonts w:hint="eastAsia" w:ascii="仿宋" w:hAnsi="仿宋" w:eastAsia="仿宋" w:cs="Times New Roman"/>
          <w:color w:val="auto"/>
          <w:sz w:val="24"/>
          <w:szCs w:val="24"/>
        </w:rPr>
        <w:t>、有关本次招标的事项若存在变动或修改，敬请及时关注“</w:t>
      </w:r>
      <w:r>
        <w:rPr>
          <w:rFonts w:hint="eastAsia" w:ascii="仿宋" w:hAnsi="仿宋" w:eastAsia="仿宋" w:cs="Times New Roman"/>
          <w:b/>
          <w:bCs/>
          <w:color w:val="auto"/>
          <w:sz w:val="24"/>
          <w:szCs w:val="24"/>
        </w:rPr>
        <w:t>南通市疾病预防控制中心官网</w:t>
      </w:r>
      <w:r>
        <w:rPr>
          <w:rFonts w:hint="eastAsia" w:ascii="仿宋" w:hAnsi="仿宋" w:eastAsia="仿宋" w:cs="Times New Roman"/>
          <w:color w:val="auto"/>
          <w:sz w:val="24"/>
          <w:szCs w:val="24"/>
        </w:rPr>
        <w:t>”发布的信息更正通告，恕不另行通知，如有遗漏招标采购单位概不负责。</w:t>
      </w:r>
      <w:bookmarkStart w:id="4" w:name="_Toc28359015"/>
      <w:bookmarkStart w:id="5" w:name="_Toc35393632"/>
      <w:bookmarkStart w:id="6" w:name="_Toc28359092"/>
      <w:bookmarkStart w:id="7" w:name="_Toc35393801"/>
    </w:p>
    <w:p w14:paraId="5E3E159D">
      <w:pPr>
        <w:shd w:val="clear" w:color="auto" w:fill="FFFFFF"/>
        <w:spacing w:line="440" w:lineRule="exact"/>
        <w:rPr>
          <w:rFonts w:hint="default" w:ascii="仿宋" w:hAnsi="仿宋" w:eastAsia="仿宋" w:cs="Times New Roman"/>
          <w:color w:val="auto"/>
          <w:sz w:val="24"/>
          <w:szCs w:val="24"/>
          <w:lang w:val="en-US" w:eastAsia="zh-CN"/>
        </w:rPr>
      </w:pPr>
      <w:r>
        <w:rPr>
          <w:rFonts w:hint="eastAsia" w:ascii="仿宋" w:hAnsi="仿宋" w:eastAsia="仿宋" w:cs="Times New Roman"/>
          <w:b/>
          <w:bCs/>
          <w:color w:val="auto"/>
          <w:kern w:val="2"/>
          <w:sz w:val="26"/>
          <w:szCs w:val="26"/>
        </w:rPr>
        <w:t>四、</w:t>
      </w:r>
      <w:r>
        <w:rPr>
          <w:rFonts w:hint="eastAsia" w:ascii="仿宋" w:hAnsi="仿宋" w:eastAsia="仿宋" w:cs="Times New Roman"/>
          <w:b/>
          <w:bCs/>
          <w:color w:val="auto"/>
          <w:kern w:val="2"/>
          <w:sz w:val="26"/>
          <w:szCs w:val="26"/>
          <w:lang w:val="en-US" w:eastAsia="zh-CN"/>
        </w:rPr>
        <w:t>提交响应文件截止时间、开标时间和地点</w:t>
      </w:r>
    </w:p>
    <w:bookmarkEnd w:id="4"/>
    <w:bookmarkEnd w:id="5"/>
    <w:bookmarkEnd w:id="6"/>
    <w:bookmarkEnd w:id="7"/>
    <w:p w14:paraId="18093A94">
      <w:pPr>
        <w:shd w:val="clear" w:color="auto" w:fill="FFFFFF"/>
        <w:spacing w:line="440" w:lineRule="exact"/>
        <w:ind w:firstLine="480" w:firstLineChars="200"/>
        <w:rPr>
          <w:rFonts w:ascii="仿宋" w:hAnsi="仿宋" w:eastAsia="仿宋" w:cs="Times New Roman"/>
          <w:color w:val="auto"/>
          <w:sz w:val="24"/>
          <w:szCs w:val="24"/>
          <w:u w:val="single"/>
        </w:rPr>
      </w:pPr>
      <w:r>
        <w:rPr>
          <w:rFonts w:hint="eastAsia" w:ascii="仿宋" w:hAnsi="仿宋" w:eastAsia="仿宋" w:cs="Times New Roman"/>
          <w:color w:val="auto"/>
          <w:sz w:val="24"/>
          <w:szCs w:val="24"/>
          <w:lang w:val="en-US" w:eastAsia="zh-CN"/>
        </w:rPr>
        <w:t>1、</w:t>
      </w:r>
      <w:r>
        <w:rPr>
          <w:rFonts w:hint="eastAsia" w:ascii="仿宋" w:hAnsi="仿宋" w:eastAsia="仿宋" w:cs="Times New Roman"/>
          <w:color w:val="auto"/>
          <w:sz w:val="24"/>
          <w:szCs w:val="24"/>
          <w:lang w:eastAsia="zh-CN"/>
        </w:rPr>
        <w:t>响应文件</w:t>
      </w:r>
      <w:r>
        <w:rPr>
          <w:rFonts w:hint="eastAsia" w:ascii="仿宋" w:hAnsi="仿宋" w:eastAsia="仿宋" w:cs="Times New Roman"/>
          <w:color w:val="auto"/>
          <w:sz w:val="24"/>
          <w:szCs w:val="24"/>
        </w:rPr>
        <w:t>接收截止及评审开始时间：</w:t>
      </w:r>
      <w:r>
        <w:rPr>
          <w:rFonts w:hint="eastAsia" w:ascii="仿宋" w:hAnsi="仿宋" w:eastAsia="仿宋" w:cs="Times New Roman"/>
          <w:color w:val="auto"/>
          <w:sz w:val="24"/>
          <w:szCs w:val="24"/>
          <w:u w:val="single"/>
        </w:rPr>
        <w:t xml:space="preserve"> 202</w:t>
      </w:r>
      <w:r>
        <w:rPr>
          <w:rFonts w:hint="eastAsia" w:ascii="仿宋" w:hAnsi="仿宋" w:eastAsia="仿宋" w:cs="Times New Roman"/>
          <w:color w:val="auto"/>
          <w:sz w:val="24"/>
          <w:szCs w:val="24"/>
          <w:u w:val="single"/>
          <w:lang w:val="en-US" w:eastAsia="zh-CN"/>
        </w:rPr>
        <w:t>5</w:t>
      </w:r>
      <w:r>
        <w:rPr>
          <w:rFonts w:hint="eastAsia" w:ascii="仿宋" w:hAnsi="仿宋" w:eastAsia="仿宋" w:cs="Times New Roman"/>
          <w:color w:val="auto"/>
          <w:sz w:val="24"/>
          <w:szCs w:val="24"/>
          <w:u w:val="single"/>
        </w:rPr>
        <w:t>年</w:t>
      </w:r>
      <w:r>
        <w:rPr>
          <w:rFonts w:hint="eastAsia" w:ascii="仿宋" w:hAnsi="仿宋" w:eastAsia="仿宋" w:cs="Times New Roman"/>
          <w:color w:val="auto"/>
          <w:sz w:val="24"/>
          <w:szCs w:val="24"/>
          <w:u w:val="single"/>
          <w:lang w:val="en-US" w:eastAsia="zh-CN"/>
        </w:rPr>
        <w:t>12</w:t>
      </w:r>
      <w:r>
        <w:rPr>
          <w:rFonts w:hint="eastAsia" w:ascii="仿宋" w:hAnsi="仿宋" w:eastAsia="仿宋" w:cs="Times New Roman"/>
          <w:color w:val="auto"/>
          <w:sz w:val="24"/>
          <w:szCs w:val="24"/>
          <w:u w:val="single"/>
        </w:rPr>
        <w:t>月</w:t>
      </w:r>
      <w:r>
        <w:rPr>
          <w:rFonts w:hint="eastAsia" w:ascii="仿宋" w:hAnsi="仿宋" w:eastAsia="仿宋" w:cs="Times New Roman"/>
          <w:color w:val="auto"/>
          <w:sz w:val="24"/>
          <w:szCs w:val="24"/>
          <w:u w:val="single"/>
          <w:lang w:val="en-US" w:eastAsia="zh-CN"/>
        </w:rPr>
        <w:t>19</w:t>
      </w:r>
      <w:r>
        <w:rPr>
          <w:rFonts w:hint="eastAsia" w:ascii="仿宋" w:hAnsi="仿宋" w:eastAsia="仿宋" w:cs="Times New Roman"/>
          <w:color w:val="auto"/>
          <w:sz w:val="24"/>
          <w:szCs w:val="24"/>
          <w:u w:val="single"/>
        </w:rPr>
        <w:t>日</w:t>
      </w:r>
      <w:r>
        <w:rPr>
          <w:rFonts w:hint="eastAsia" w:ascii="仿宋" w:hAnsi="仿宋" w:eastAsia="仿宋" w:cs="Times New Roman"/>
          <w:color w:val="auto"/>
          <w:sz w:val="24"/>
          <w:szCs w:val="24"/>
          <w:u w:val="single"/>
          <w:lang w:val="en-US" w:eastAsia="zh-CN"/>
        </w:rPr>
        <w:t>0</w:t>
      </w:r>
      <w:bookmarkStart w:id="17" w:name="_GoBack"/>
      <w:bookmarkEnd w:id="17"/>
      <w:r>
        <w:rPr>
          <w:rFonts w:hint="eastAsia" w:ascii="仿宋" w:hAnsi="仿宋" w:eastAsia="仿宋" w:cs="Times New Roman"/>
          <w:color w:val="auto"/>
          <w:sz w:val="24"/>
          <w:szCs w:val="24"/>
          <w:u w:val="single"/>
          <w:lang w:val="en-US" w:eastAsia="zh-CN"/>
        </w:rPr>
        <w:t>9</w:t>
      </w:r>
      <w:r>
        <w:rPr>
          <w:rFonts w:hint="eastAsia" w:ascii="仿宋" w:hAnsi="仿宋" w:eastAsia="仿宋" w:cs="Times New Roman"/>
          <w:color w:val="auto"/>
          <w:sz w:val="24"/>
          <w:szCs w:val="24"/>
          <w:u w:val="single"/>
        </w:rPr>
        <w:t>点30分（北京时间）</w:t>
      </w:r>
      <w:r>
        <w:rPr>
          <w:rFonts w:ascii="仿宋" w:hAnsi="仿宋" w:eastAsia="仿宋" w:cs="Times New Roman"/>
          <w:color w:val="auto"/>
          <w:sz w:val="24"/>
          <w:szCs w:val="24"/>
          <w:u w:val="single"/>
        </w:rPr>
        <w:t>；</w:t>
      </w:r>
    </w:p>
    <w:p w14:paraId="79391A1D">
      <w:pPr>
        <w:shd w:val="clear" w:color="auto" w:fill="FFFFFF"/>
        <w:spacing w:line="440" w:lineRule="exact"/>
        <w:ind w:firstLine="480" w:firstLineChars="200"/>
        <w:rPr>
          <w:rFonts w:hint="eastAsia" w:ascii="仿宋" w:hAnsi="仿宋" w:eastAsia="仿宋" w:cs="Times New Roman"/>
          <w:color w:val="auto"/>
          <w:sz w:val="24"/>
          <w:szCs w:val="24"/>
        </w:rPr>
      </w:pPr>
      <w:r>
        <w:rPr>
          <w:rFonts w:hint="eastAsia" w:ascii="仿宋" w:hAnsi="仿宋" w:eastAsia="仿宋" w:cs="Times New Roman"/>
          <w:color w:val="auto"/>
          <w:sz w:val="24"/>
          <w:szCs w:val="24"/>
          <w:lang w:val="en-US" w:eastAsia="zh-CN"/>
        </w:rPr>
        <w:t>2、</w:t>
      </w:r>
      <w:r>
        <w:rPr>
          <w:rFonts w:hint="eastAsia" w:ascii="仿宋" w:hAnsi="仿宋" w:eastAsia="仿宋" w:cs="Times New Roman"/>
          <w:color w:val="auto"/>
          <w:sz w:val="24"/>
          <w:szCs w:val="24"/>
          <w:lang w:eastAsia="zh-CN"/>
        </w:rPr>
        <w:t>响应文件</w:t>
      </w:r>
      <w:r>
        <w:rPr>
          <w:rFonts w:hint="eastAsia" w:ascii="仿宋" w:hAnsi="仿宋" w:eastAsia="仿宋" w:cs="Times New Roman"/>
          <w:color w:val="auto"/>
          <w:sz w:val="24"/>
          <w:szCs w:val="24"/>
        </w:rPr>
        <w:t>递交地点：南通市疾病预防控制中心4</w:t>
      </w:r>
      <w:r>
        <w:rPr>
          <w:rFonts w:hint="eastAsia" w:ascii="仿宋" w:hAnsi="仿宋" w:eastAsia="仿宋" w:cs="Times New Roman"/>
          <w:color w:val="auto"/>
          <w:sz w:val="24"/>
          <w:szCs w:val="24"/>
          <w:lang w:val="en-US" w:eastAsia="zh-CN"/>
        </w:rPr>
        <w:t>08</w:t>
      </w:r>
      <w:r>
        <w:rPr>
          <w:rFonts w:hint="eastAsia" w:ascii="仿宋" w:hAnsi="仿宋" w:eastAsia="仿宋" w:cs="Times New Roman"/>
          <w:color w:val="auto"/>
          <w:sz w:val="24"/>
          <w:szCs w:val="24"/>
        </w:rPr>
        <w:t>（四楼第</w:t>
      </w:r>
      <w:r>
        <w:rPr>
          <w:rFonts w:hint="eastAsia" w:ascii="仿宋" w:hAnsi="仿宋" w:eastAsia="仿宋" w:cs="Times New Roman"/>
          <w:color w:val="auto"/>
          <w:sz w:val="24"/>
          <w:szCs w:val="24"/>
          <w:lang w:val="en-US" w:eastAsia="zh-CN"/>
        </w:rPr>
        <w:t>二</w:t>
      </w:r>
      <w:r>
        <w:rPr>
          <w:rFonts w:hint="eastAsia" w:ascii="仿宋" w:hAnsi="仿宋" w:eastAsia="仿宋" w:cs="Times New Roman"/>
          <w:color w:val="auto"/>
          <w:sz w:val="24"/>
          <w:szCs w:val="24"/>
        </w:rPr>
        <w:t>会议室）（工农南路189号），如有变动另行通知。</w:t>
      </w:r>
    </w:p>
    <w:p w14:paraId="550DD02F">
      <w:pPr>
        <w:shd w:val="clear" w:color="auto" w:fill="FFFFFF"/>
        <w:spacing w:line="440" w:lineRule="exact"/>
        <w:rPr>
          <w:rFonts w:hint="default" w:ascii="仿宋" w:hAnsi="仿宋" w:eastAsia="仿宋" w:cs="Times New Roman"/>
          <w:b/>
          <w:bCs/>
          <w:kern w:val="2"/>
          <w:sz w:val="26"/>
          <w:szCs w:val="26"/>
          <w:lang w:val="en-US" w:eastAsia="zh-CN"/>
        </w:rPr>
      </w:pPr>
      <w:r>
        <w:rPr>
          <w:rFonts w:hint="eastAsia" w:ascii="仿宋" w:hAnsi="仿宋" w:eastAsia="仿宋" w:cs="Times New Roman"/>
          <w:b/>
          <w:bCs/>
          <w:kern w:val="2"/>
          <w:sz w:val="26"/>
          <w:szCs w:val="26"/>
          <w:lang w:val="en-US" w:eastAsia="zh-CN"/>
        </w:rPr>
        <w:t>五、其他补充事宜：无</w:t>
      </w:r>
    </w:p>
    <w:p w14:paraId="17ED7A3C">
      <w:pPr>
        <w:shd w:val="clear" w:color="auto" w:fill="FFFFFF"/>
        <w:spacing w:line="440" w:lineRule="exact"/>
        <w:rPr>
          <w:rFonts w:ascii="仿宋" w:hAnsi="仿宋" w:eastAsia="仿宋" w:cs="Times New Roman"/>
          <w:b/>
          <w:bCs/>
          <w:kern w:val="2"/>
          <w:sz w:val="26"/>
          <w:szCs w:val="26"/>
        </w:rPr>
      </w:pPr>
      <w:bookmarkStart w:id="8" w:name="_Toc28359018"/>
      <w:bookmarkStart w:id="9" w:name="_Toc28359095"/>
      <w:bookmarkStart w:id="10" w:name="_Toc35393636"/>
      <w:bookmarkStart w:id="11" w:name="_Toc35393805"/>
      <w:r>
        <w:rPr>
          <w:rFonts w:hint="eastAsia" w:ascii="仿宋" w:hAnsi="仿宋" w:eastAsia="仿宋" w:cs="Times New Roman"/>
          <w:b/>
          <w:bCs/>
          <w:kern w:val="2"/>
          <w:sz w:val="26"/>
          <w:szCs w:val="26"/>
          <w:lang w:val="en-US" w:eastAsia="zh-CN"/>
        </w:rPr>
        <w:t>六</w:t>
      </w:r>
      <w:r>
        <w:rPr>
          <w:rFonts w:hint="eastAsia" w:ascii="仿宋" w:hAnsi="仿宋" w:eastAsia="仿宋" w:cs="Times New Roman"/>
          <w:b/>
          <w:bCs/>
          <w:kern w:val="2"/>
          <w:sz w:val="26"/>
          <w:szCs w:val="26"/>
        </w:rPr>
        <w:t>、联系方式</w:t>
      </w:r>
      <w:bookmarkEnd w:id="8"/>
      <w:bookmarkEnd w:id="9"/>
      <w:bookmarkEnd w:id="10"/>
      <w:bookmarkEnd w:id="11"/>
      <w:bookmarkStart w:id="12" w:name="_Toc35393637"/>
      <w:bookmarkStart w:id="13" w:name="_Toc28359096"/>
      <w:bookmarkStart w:id="14" w:name="_Toc28359019"/>
      <w:bookmarkStart w:id="15" w:name="_Toc35393806"/>
    </w:p>
    <w:p w14:paraId="514ADA2C">
      <w:pPr>
        <w:shd w:val="clear" w:color="auto" w:fill="FFFFFF"/>
        <w:spacing w:line="440" w:lineRule="exact"/>
        <w:ind w:left="420" w:leftChars="200"/>
        <w:rPr>
          <w:rFonts w:ascii="仿宋" w:hAnsi="仿宋" w:eastAsia="仿宋" w:cs="宋体"/>
          <w:sz w:val="24"/>
          <w:szCs w:val="24"/>
        </w:rPr>
      </w:pPr>
      <w:r>
        <w:rPr>
          <w:rFonts w:hint="eastAsia" w:ascii="仿宋" w:hAnsi="仿宋" w:eastAsia="仿宋" w:cs="宋体"/>
          <w:sz w:val="24"/>
          <w:szCs w:val="24"/>
        </w:rPr>
        <w:t>1.采购人信息</w:t>
      </w:r>
      <w:bookmarkEnd w:id="12"/>
      <w:bookmarkEnd w:id="13"/>
      <w:bookmarkEnd w:id="14"/>
      <w:bookmarkEnd w:id="15"/>
    </w:p>
    <w:p w14:paraId="4D7F7B85">
      <w:pPr>
        <w:spacing w:line="440" w:lineRule="exact"/>
        <w:ind w:left="420" w:leftChars="200"/>
        <w:rPr>
          <w:rFonts w:ascii="仿宋" w:hAnsi="仿宋" w:eastAsia="仿宋"/>
          <w:sz w:val="24"/>
          <w:szCs w:val="24"/>
          <w:u w:val="none"/>
        </w:rPr>
      </w:pPr>
      <w:r>
        <w:rPr>
          <w:rFonts w:hint="eastAsia" w:ascii="仿宋" w:hAnsi="仿宋" w:eastAsia="仿宋"/>
          <w:sz w:val="24"/>
          <w:szCs w:val="24"/>
          <w:u w:val="none"/>
        </w:rPr>
        <w:t>名    称：</w:t>
      </w:r>
      <w:r>
        <w:rPr>
          <w:rFonts w:hint="eastAsia" w:ascii="仿宋" w:hAnsi="仿宋" w:eastAsia="仿宋" w:cs="宋体"/>
          <w:bCs/>
          <w:kern w:val="2"/>
          <w:sz w:val="24"/>
          <w:szCs w:val="24"/>
          <w:u w:val="none"/>
        </w:rPr>
        <w:t>南通市疾病预防控制中心  　</w:t>
      </w:r>
    </w:p>
    <w:p w14:paraId="58B7DF4A">
      <w:pPr>
        <w:spacing w:line="440" w:lineRule="exact"/>
        <w:ind w:left="420" w:leftChars="200"/>
        <w:rPr>
          <w:rFonts w:ascii="仿宋" w:hAnsi="仿宋" w:eastAsia="仿宋" w:cs="宋体"/>
          <w:bCs/>
          <w:kern w:val="2"/>
          <w:sz w:val="24"/>
          <w:szCs w:val="24"/>
          <w:u w:val="none"/>
        </w:rPr>
      </w:pPr>
      <w:r>
        <w:rPr>
          <w:rFonts w:hint="eastAsia" w:ascii="仿宋" w:hAnsi="仿宋" w:eastAsia="仿宋"/>
          <w:sz w:val="24"/>
          <w:szCs w:val="24"/>
          <w:u w:val="none"/>
        </w:rPr>
        <w:t>地    址：</w:t>
      </w:r>
      <w:r>
        <w:rPr>
          <w:rFonts w:hint="eastAsia" w:ascii="仿宋" w:hAnsi="仿宋" w:eastAsia="仿宋" w:cs="宋体"/>
          <w:bCs/>
          <w:kern w:val="2"/>
          <w:sz w:val="24"/>
          <w:szCs w:val="24"/>
          <w:u w:val="none"/>
        </w:rPr>
        <w:t>南通市崇川区工农南路189号 　</w:t>
      </w:r>
    </w:p>
    <w:p w14:paraId="0BA15712">
      <w:pPr>
        <w:spacing w:line="440" w:lineRule="exact"/>
        <w:ind w:left="420" w:leftChars="200"/>
        <w:rPr>
          <w:rFonts w:ascii="仿宋" w:hAnsi="仿宋" w:eastAsia="仿宋"/>
          <w:sz w:val="24"/>
          <w:szCs w:val="24"/>
          <w:highlight w:val="none"/>
          <w:u w:val="none"/>
        </w:rPr>
      </w:pPr>
      <w:r>
        <w:rPr>
          <w:rFonts w:hint="eastAsia" w:ascii="仿宋" w:hAnsi="仿宋" w:eastAsia="仿宋"/>
          <w:sz w:val="24"/>
          <w:szCs w:val="24"/>
          <w:highlight w:val="none"/>
          <w:u w:val="none"/>
        </w:rPr>
        <w:t xml:space="preserve">联 系 人：杨亚洲              </w:t>
      </w:r>
    </w:p>
    <w:p w14:paraId="62A556A2">
      <w:pPr>
        <w:spacing w:line="440" w:lineRule="exact"/>
        <w:ind w:left="420" w:leftChars="200"/>
        <w:rPr>
          <w:rFonts w:eastAsiaTheme="minorEastAsia"/>
        </w:rPr>
      </w:pPr>
      <w:r>
        <w:rPr>
          <w:rFonts w:hint="eastAsia" w:ascii="仿宋" w:hAnsi="仿宋" w:eastAsia="仿宋"/>
          <w:sz w:val="24"/>
          <w:szCs w:val="24"/>
          <w:highlight w:val="none"/>
          <w:u w:val="none"/>
        </w:rPr>
        <w:t>联系方式：</w:t>
      </w:r>
      <w:r>
        <w:rPr>
          <w:rFonts w:hint="eastAsia" w:ascii="仿宋" w:hAnsi="仿宋" w:eastAsia="仿宋"/>
          <w:sz w:val="24"/>
          <w:szCs w:val="24"/>
          <w:u w:val="none"/>
        </w:rPr>
        <w:t xml:space="preserve">15862745778　 </w:t>
      </w:r>
      <w:r>
        <w:rPr>
          <w:rFonts w:hint="eastAsia" w:ascii="仿宋" w:hAnsi="仿宋" w:eastAsia="仿宋"/>
          <w:sz w:val="24"/>
          <w:szCs w:val="24"/>
          <w:u w:val="none"/>
          <w:lang w:val="en-US" w:eastAsia="zh-CN"/>
        </w:rPr>
        <w:t xml:space="preserve">    </w:t>
      </w:r>
      <w:r>
        <w:rPr>
          <w:rFonts w:hint="eastAsia" w:ascii="仿宋" w:hAnsi="仿宋" w:eastAsia="仿宋"/>
          <w:sz w:val="24"/>
          <w:szCs w:val="24"/>
          <w:u w:val="none"/>
        </w:rPr>
        <w:t xml:space="preserve">     </w:t>
      </w:r>
    </w:p>
    <w:p w14:paraId="71C6F79D">
      <w:pPr>
        <w:spacing w:before="183" w:line="440" w:lineRule="exact"/>
        <w:ind w:right="20"/>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第二章  </w:t>
      </w:r>
      <w:r>
        <w:rPr>
          <w:rFonts w:hint="eastAsia" w:ascii="仿宋" w:hAnsi="仿宋" w:eastAsia="仿宋" w:cs="仿宋"/>
          <w:spacing w:val="-3"/>
          <w:sz w:val="32"/>
          <w:szCs w:val="32"/>
          <w:lang w:eastAsia="zh-CN"/>
          <w14:textOutline w14:w="1524" w14:cap="flat" w14:cmpd="sng" w14:algn="ctr">
            <w14:solidFill>
              <w14:srgbClr w14:val="000000"/>
            </w14:solidFill>
            <w14:prstDash w14:val="solid"/>
            <w14:miter w14:val="0"/>
          </w14:textOutline>
        </w:rPr>
        <w:t>供应商</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须知</w:t>
      </w:r>
    </w:p>
    <w:p w14:paraId="6EEC146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一、说明</w:t>
      </w:r>
    </w:p>
    <w:p w14:paraId="733EA71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仅适用于</w:t>
      </w:r>
      <w:r>
        <w:rPr>
          <w:rFonts w:hint="eastAsia" w:ascii="仿宋" w:hAnsi="仿宋" w:eastAsia="仿宋" w:cs="宋体"/>
          <w:bCs/>
          <w:kern w:val="2"/>
          <w:sz w:val="24"/>
          <w:szCs w:val="24"/>
          <w:u w:val="none"/>
        </w:rPr>
        <w:t>南通市疾病预防控制中心</w:t>
      </w:r>
      <w:r>
        <w:rPr>
          <w:rFonts w:hint="eastAsia" w:ascii="仿宋" w:hAnsi="仿宋" w:eastAsia="仿宋" w:cs="Times New Roman"/>
          <w:kern w:val="2"/>
          <w:sz w:val="24"/>
          <w:szCs w:val="24"/>
        </w:rPr>
        <w:t>组织的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w:t>
      </w:r>
    </w:p>
    <w:p w14:paraId="2606DAF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活动及因本次招标产生的合同受中国法律制约和保护。</w:t>
      </w:r>
    </w:p>
    <w:p w14:paraId="6C78E5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的解释权属于</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w:t>
      </w:r>
    </w:p>
    <w:p w14:paraId="3FD0A93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在知道或应当知道本项目招标通告及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中的所有内容：如内容或页码短缺、资格要求和技术参数出现倾向性或排他性等表</w:t>
      </w:r>
      <w:r>
        <w:rPr>
          <w:rFonts w:hint="eastAsia" w:ascii="仿宋" w:hAnsi="仿宋" w:eastAsia="仿宋" w:cs="Times New Roman"/>
          <w:color w:val="auto"/>
          <w:kern w:val="2"/>
          <w:sz w:val="24"/>
          <w:szCs w:val="24"/>
        </w:rPr>
        <w:t>述的，</w:t>
      </w:r>
      <w:r>
        <w:rPr>
          <w:rFonts w:hint="eastAsia" w:ascii="仿宋" w:hAnsi="仿宋" w:eastAsia="仿宋" w:cs="Times New Roman"/>
          <w:b/>
          <w:bCs/>
          <w:color w:val="auto"/>
          <w:kern w:val="2"/>
          <w:sz w:val="24"/>
          <w:szCs w:val="24"/>
        </w:rPr>
        <w:t>应</w:t>
      </w:r>
      <w:r>
        <w:rPr>
          <w:rFonts w:hint="eastAsia" w:ascii="仿宋" w:hAnsi="仿宋" w:eastAsia="仿宋" w:cs="Times New Roman"/>
          <w:b/>
          <w:bCs/>
          <w:color w:val="auto"/>
          <w:kern w:val="2"/>
          <w:sz w:val="24"/>
          <w:szCs w:val="24"/>
          <w:lang w:val="en-US" w:eastAsia="zh-CN"/>
        </w:rPr>
        <w:t>于2025年12月17日17时前</w:t>
      </w:r>
      <w:r>
        <w:rPr>
          <w:rFonts w:hint="eastAsia" w:ascii="仿宋" w:hAnsi="仿宋" w:eastAsia="仿宋" w:cs="Times New Roman"/>
          <w:b/>
          <w:bCs/>
          <w:kern w:val="2"/>
          <w:sz w:val="24"/>
          <w:szCs w:val="24"/>
        </w:rPr>
        <w:t>提出询问或以书面实名制形式提出质疑</w:t>
      </w:r>
      <w:r>
        <w:rPr>
          <w:rFonts w:hint="eastAsia" w:ascii="仿宋" w:hAnsi="仿宋" w:eastAsia="仿宋" w:cs="Times New Roman"/>
          <w:kern w:val="2"/>
          <w:sz w:val="24"/>
          <w:szCs w:val="24"/>
        </w:rPr>
        <w:t>；未提出询问、质疑或是未在规定期间内提出询问、质疑的，视作供应商接受本项目招标通告及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中的全部内容；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不得在招标活动期间及招标结束后针对本项目招标通告及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中的所有内容提出质疑、投诉。供应商须在法定质疑期内一次性提出针对同一采购程序环节的质疑。非书面形式的不作为日后质疑提出的依据。</w:t>
      </w:r>
    </w:p>
    <w:p w14:paraId="6693C38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应认真审阅</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中所有的事项、格式、条款和规范要求等，如果供应商没有按照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要求提交</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，或者</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没有对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做出实质性响应，将被拒绝参与</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w:t>
      </w:r>
    </w:p>
    <w:p w14:paraId="613F46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项目需求提供的可能涉及到的工艺、材料、设备、商标、样本、技术规范、参数规格、品牌等，仅作为说明并没有限制性，</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中可以选用替代标准，但这些替代标准要优于或相当于项目需求技术规格中要求的标准，以满足采购人的需要。</w:t>
      </w:r>
    </w:p>
    <w:p w14:paraId="6994D4F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比选文件</w:t>
      </w:r>
      <w:r>
        <w:rPr>
          <w:rFonts w:hint="eastAsia" w:ascii="仿宋" w:hAnsi="仿宋" w:eastAsia="仿宋" w:cs="Times New Roman"/>
          <w:b/>
          <w:bCs/>
          <w:kern w:val="2"/>
          <w:sz w:val="26"/>
          <w:szCs w:val="26"/>
        </w:rPr>
        <w:t>的补充说明、澄清、修改、答疑</w:t>
      </w:r>
    </w:p>
    <w:p w14:paraId="0B41D3F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有权对发出的</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进行必要的补充说明、澄清或修改。</w:t>
      </w:r>
    </w:p>
    <w:p w14:paraId="7CF09C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的澄清、修改、补充等内容均以书面明确的形式发布，且以在南通市疾病预防控制中心及南通市卫生健康委员会官网发布的信息为准。</w:t>
      </w:r>
    </w:p>
    <w:p w14:paraId="248E2A7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的补充说明、澄清或修改，将构成</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的一部分，对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具有约束力。</w:t>
      </w:r>
    </w:p>
    <w:p w14:paraId="6AFA233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4.补充说明、澄清或修改的内容可能影响到</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编制的，</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将在提交首次</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截止之日</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日前，发布补充说明、澄清或修改通告，不足</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日的，应当顺延提交首次</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截止之日。</w:t>
      </w:r>
    </w:p>
    <w:p w14:paraId="57F864C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5.除非</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以书面的形式对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作出澄清、修改及补充，</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对涉及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的任何推论、理解和结论所造成的结果，均由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自负。</w:t>
      </w:r>
    </w:p>
    <w:p w14:paraId="3863A7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6.采购单位视情组织答疑会。如有产生答疑且对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内容有修改，</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将按照 本须知有关规定，以补充通知(通告)的方式发出。</w:t>
      </w:r>
    </w:p>
    <w:p w14:paraId="23CA837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项目涉及到的现场勘察</w:t>
      </w:r>
    </w:p>
    <w:p w14:paraId="12022EE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所提供的项目相关数据仅做参考，根据自身需要，</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递交之日前对有关现场和周围环境进行勘察，以获取编制</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和签署合同所需的信息。 勘察现场所发生的费用由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自己承担。</w:t>
      </w:r>
    </w:p>
    <w:p w14:paraId="08414E4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2.采购单位向</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提供的有关现场的资料和数据，是采购单位现有的并认为能使</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可利用的资料。采购人对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由此而做出的推论、理解和结论概不负责。</w:t>
      </w:r>
    </w:p>
    <w:p w14:paraId="5B33E49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3.经采购人允许，</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可为勘察目的进入采购人的项目现场，但</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不得 因此使采购人承担有关的责任和蒙受损失。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应承担勘察现场的责任和风险。</w:t>
      </w:r>
    </w:p>
    <w:p w14:paraId="35DF18D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应认真踏勘现场。在现场勘察时，熟悉供货及安装现场、现场周围交通道路等情况，以获得一切可能影响其</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的直接资料。</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中标后，不得以不完全了解现场情况为理由而向采购人提出任何索赔的要求，对此采购人不承担任何责任并将不作任何 答复与考虑。</w:t>
      </w:r>
    </w:p>
    <w:p w14:paraId="0396E4C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四、</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的组成及装订</w:t>
      </w:r>
    </w:p>
    <w:p w14:paraId="6988ECCC">
      <w:pPr>
        <w:spacing w:before="34" w:line="371" w:lineRule="auto"/>
        <w:ind w:left="3" w:right="77" w:firstLine="494"/>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由：①资格审查文件、②</w:t>
      </w:r>
      <w:r>
        <w:rPr>
          <w:rFonts w:hint="eastAsia" w:ascii="仿宋" w:hAnsi="仿宋" w:eastAsia="仿宋" w:cs="Times New Roman"/>
          <w:kern w:val="2"/>
          <w:sz w:val="24"/>
          <w:szCs w:val="24"/>
          <w:lang w:val="en-US" w:eastAsia="zh-CN"/>
        </w:rPr>
        <w:t>商务</w:t>
      </w:r>
      <w:r>
        <w:rPr>
          <w:rFonts w:hint="eastAsia" w:ascii="仿宋" w:hAnsi="仿宋" w:eastAsia="仿宋" w:cs="Times New Roman"/>
          <w:kern w:val="2"/>
          <w:sz w:val="24"/>
          <w:szCs w:val="24"/>
        </w:rPr>
        <w:t>技术</w:t>
      </w:r>
      <w:r>
        <w:rPr>
          <w:rFonts w:hint="eastAsia" w:ascii="仿宋" w:hAnsi="仿宋" w:eastAsia="仿宋" w:cs="Times New Roman"/>
          <w:kern w:val="2"/>
          <w:sz w:val="24"/>
          <w:szCs w:val="24"/>
          <w:lang w:val="en-US" w:eastAsia="zh-CN"/>
        </w:rPr>
        <w:t>响应文件、</w:t>
      </w:r>
      <w:r>
        <w:rPr>
          <w:rFonts w:hint="eastAsia" w:ascii="仿宋" w:hAnsi="仿宋" w:eastAsia="仿宋" w:cs="Times New Roman"/>
          <w:kern w:val="2"/>
          <w:sz w:val="24"/>
          <w:szCs w:val="24"/>
        </w:rPr>
        <w:t>③</w:t>
      </w:r>
      <w:r>
        <w:rPr>
          <w:rFonts w:hint="eastAsia" w:ascii="仿宋" w:hAnsi="仿宋" w:eastAsia="仿宋" w:cs="Times New Roman"/>
          <w:kern w:val="2"/>
          <w:sz w:val="24"/>
          <w:szCs w:val="24"/>
          <w:lang w:val="en-US" w:eastAsia="zh-CN"/>
        </w:rPr>
        <w:t>报价响应文件</w:t>
      </w:r>
      <w:r>
        <w:rPr>
          <w:rFonts w:hint="eastAsia" w:ascii="仿宋" w:hAnsi="仿宋" w:eastAsia="仿宋" w:cs="Times New Roman"/>
          <w:kern w:val="2"/>
          <w:sz w:val="24"/>
          <w:szCs w:val="24"/>
        </w:rPr>
        <w:t>、</w:t>
      </w:r>
      <w:r>
        <w:rPr>
          <w:rFonts w:ascii="仿宋" w:hAnsi="仿宋" w:eastAsia="仿宋" w:cs="Times New Roman"/>
          <w:kern w:val="2"/>
          <w:sz w:val="24"/>
          <w:szCs w:val="24"/>
        </w:rPr>
        <w:t>④</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电子版共4部分组成（以下由文件序号代称）。</w:t>
      </w:r>
    </w:p>
    <w:p w14:paraId="3CB320E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要求编写</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，并牢固装订成册。</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均需采用A4纸(图纸等除外)，不要使用活页夹、拉杆夹、文件夹、塑料方便式书脊(插入式或穿孔式)装订。</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不得行间插字、涂改、增删，如修改错漏处，须经</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签署人签字并加盖公章。  </w:t>
      </w:r>
    </w:p>
    <w:p w14:paraId="5EA2951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的“资格审查文件”“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”各自装订成册。特别提示：“</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”必须单独装订和封装，不得出现在“资格审查文件”和“</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”之中。</w:t>
      </w:r>
    </w:p>
    <w:p w14:paraId="0FF99FEC">
      <w:pPr>
        <w:shd w:val="clear" w:color="auto" w:fill="FFFFFF"/>
        <w:spacing w:line="440" w:lineRule="exact"/>
        <w:ind w:firstLine="480" w:firstLineChars="200"/>
        <w:rPr>
          <w:rFonts w:ascii="仿宋" w:hAnsi="仿宋" w:eastAsia="仿宋" w:cs="Times New Roman"/>
          <w:kern w:val="2"/>
          <w:sz w:val="24"/>
          <w:szCs w:val="24"/>
        </w:rPr>
      </w:pPr>
      <w:r>
        <w:rPr>
          <w:rFonts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电子版需将①②③的正本盖章后扫描一份存于U盘中，</w:t>
      </w:r>
      <w:r>
        <w:rPr>
          <w:rFonts w:hint="eastAsia" w:ascii="仿宋" w:hAnsi="仿宋" w:eastAsia="仿宋" w:cs="Times New Roman"/>
          <w:kern w:val="2"/>
          <w:sz w:val="24"/>
          <w:szCs w:val="24"/>
          <w:lang w:val="en-US" w:eastAsia="zh-CN"/>
        </w:rPr>
        <w:t>并</w:t>
      </w:r>
      <w:r>
        <w:rPr>
          <w:rFonts w:ascii="仿宋" w:hAnsi="仿宋" w:eastAsia="仿宋" w:cs="Times New Roman"/>
          <w:kern w:val="2"/>
          <w:sz w:val="24"/>
          <w:szCs w:val="24"/>
        </w:rPr>
        <w:t>单独密封递交。</w:t>
      </w:r>
    </w:p>
    <w:p w14:paraId="28026BD0">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五、</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的份数、签署</w:t>
      </w:r>
    </w:p>
    <w:p w14:paraId="0E9D3B9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应准备</w:t>
      </w:r>
      <w:r>
        <w:rPr>
          <w:rFonts w:hint="eastAsia" w:ascii="仿宋" w:hAnsi="仿宋" w:eastAsia="仿宋" w:cs="Times New Roman"/>
          <w:kern w:val="2"/>
          <w:sz w:val="24"/>
          <w:szCs w:val="24"/>
          <w:u w:val="single"/>
        </w:rPr>
        <w:t xml:space="preserve"> 叁 </w:t>
      </w:r>
      <w:r>
        <w:rPr>
          <w:rFonts w:hint="eastAsia" w:ascii="仿宋" w:hAnsi="仿宋" w:eastAsia="仿宋" w:cs="Times New Roman"/>
          <w:kern w:val="2"/>
          <w:sz w:val="24"/>
          <w:szCs w:val="24"/>
        </w:rPr>
        <w:t>份完整的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，其中正本</w:t>
      </w:r>
      <w:r>
        <w:rPr>
          <w:rFonts w:hint="eastAsia" w:ascii="仿宋" w:hAnsi="仿宋" w:eastAsia="仿宋" w:cs="Times New Roman"/>
          <w:kern w:val="2"/>
          <w:sz w:val="24"/>
          <w:szCs w:val="24"/>
          <w:u w:val="single"/>
        </w:rPr>
        <w:t>壹</w:t>
      </w:r>
      <w:r>
        <w:rPr>
          <w:rFonts w:hint="eastAsia" w:ascii="仿宋" w:hAnsi="仿宋" w:eastAsia="仿宋" w:cs="Times New Roman"/>
          <w:kern w:val="2"/>
          <w:sz w:val="24"/>
          <w:szCs w:val="24"/>
        </w:rPr>
        <w:t>份，副本</w:t>
      </w:r>
      <w:r>
        <w:rPr>
          <w:rFonts w:hint="eastAsia" w:ascii="仿宋" w:hAnsi="仿宋" w:eastAsia="仿宋" w:cs="Times New Roman"/>
          <w:kern w:val="2"/>
          <w:sz w:val="24"/>
          <w:szCs w:val="24"/>
          <w:u w:val="single"/>
        </w:rPr>
        <w:t>贰</w:t>
      </w:r>
      <w:r>
        <w:rPr>
          <w:rFonts w:hint="eastAsia" w:ascii="仿宋" w:hAnsi="仿宋" w:eastAsia="仿宋" w:cs="Times New Roman"/>
          <w:kern w:val="2"/>
          <w:sz w:val="24"/>
          <w:szCs w:val="24"/>
        </w:rPr>
        <w:t>份，并标明“正本”或“副本”字样，若有差异，概以“正本”为准。</w:t>
      </w:r>
    </w:p>
    <w:p w14:paraId="3F1893AA">
      <w:pPr>
        <w:spacing w:before="38" w:line="375" w:lineRule="auto"/>
        <w:ind w:right="178" w:firstLine="494"/>
        <w:rPr>
          <w:rFonts w:ascii="仿宋" w:hAnsi="仿宋" w:eastAsia="仿宋" w:cs="Times New Roman"/>
          <w:kern w:val="2"/>
          <w:sz w:val="24"/>
          <w:szCs w:val="24"/>
        </w:rPr>
      </w:pPr>
      <w:r>
        <w:rPr>
          <w:rFonts w:hint="eastAsia" w:ascii="仿宋" w:hAnsi="仿宋" w:eastAsia="仿宋" w:cs="Times New Roman"/>
          <w:kern w:val="2"/>
          <w:sz w:val="24"/>
          <w:szCs w:val="24"/>
        </w:rPr>
        <w:t>2.</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分四册密封。第一册为 “资格审查文件 ”，第二册为“</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 xml:space="preserve"> ”，第三册为 “</w:t>
      </w:r>
      <w:r>
        <w:rPr>
          <w:rFonts w:hint="eastAsia" w:ascii="仿宋" w:hAnsi="仿宋" w:eastAsia="仿宋" w:cs="Times New Roman"/>
          <w:kern w:val="2"/>
          <w:sz w:val="24"/>
          <w:szCs w:val="24"/>
          <w:lang w:eastAsia="zh-CN"/>
        </w:rPr>
        <w:t>报价响应文件</w:t>
      </w:r>
      <w:r>
        <w:rPr>
          <w:rFonts w:ascii="仿宋" w:hAnsi="仿宋" w:eastAsia="仿宋" w:cs="Times New Roman"/>
          <w:kern w:val="2"/>
          <w:sz w:val="24"/>
          <w:szCs w:val="24"/>
        </w:rPr>
        <w:t xml:space="preserve"> ”，第四册为“</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的第一册、第二册、第三册、第四册应分别密封，并在封袋上标明 “资格审查文件 ”“</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报价响应文件</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 ”。</w:t>
      </w:r>
    </w:p>
    <w:p w14:paraId="7B6EB4A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可将</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正副本统一密封或分别密封，如正本和副本分别密封的，应在封袋上标明正、副本字样。</w:t>
      </w:r>
    </w:p>
    <w:p w14:paraId="7871A46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正本须按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要求由法定代表人或被授权人签字或盖章并加盖</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供应商印章。副本可复印，但须加盖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印章。</w:t>
      </w:r>
    </w:p>
    <w:p w14:paraId="3989CC4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六、</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的密封及标记</w:t>
      </w:r>
    </w:p>
    <w:p w14:paraId="47D6707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密封后，应在每一密封包的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上明确标注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项目名称、</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各自对应的名称、标段号、</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全称及日期，同时加盖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公章。</w:t>
      </w:r>
    </w:p>
    <w:p w14:paraId="0A26F413">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七、</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的有效期</w:t>
      </w:r>
    </w:p>
    <w:p w14:paraId="7E204E1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接收截止之日算起，</w:t>
      </w:r>
      <w:r>
        <w:rPr>
          <w:rFonts w:hint="eastAsia" w:ascii="仿宋" w:hAnsi="仿宋" w:eastAsia="仿宋" w:cs="Times New Roman"/>
          <w:strike w:val="0"/>
          <w:dstrike w:val="0"/>
          <w:kern w:val="2"/>
          <w:sz w:val="24"/>
          <w:szCs w:val="24"/>
          <w:u w:val="single"/>
          <w:lang w:val="en-US" w:eastAsia="zh-CN"/>
        </w:rPr>
        <w:t>60</w:t>
      </w:r>
      <w:r>
        <w:rPr>
          <w:rFonts w:hint="eastAsia" w:ascii="仿宋" w:hAnsi="仿宋" w:eastAsia="仿宋" w:cs="Times New Roman"/>
          <w:kern w:val="2"/>
          <w:sz w:val="24"/>
          <w:szCs w:val="24"/>
        </w:rPr>
        <w:t>个日历天内</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书应保持有效。有效期短于这个规定期限的，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将被拒绝。</w:t>
      </w:r>
    </w:p>
    <w:p w14:paraId="00A4A9B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2.在特殊情况下，采购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可与</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协商延长</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书的有效期。这种要求和 答复都应以书面、传真、或电报的形式进行。同意延长有效期的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不能修改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。拒绝接受延期要求的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书将被拒绝。</w:t>
      </w:r>
    </w:p>
    <w:p w14:paraId="72CDDD0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八、</w:t>
      </w:r>
      <w:r>
        <w:rPr>
          <w:rFonts w:hint="eastAsia" w:ascii="仿宋" w:hAnsi="仿宋" w:eastAsia="仿宋" w:cs="Times New Roman"/>
          <w:b/>
          <w:bCs/>
          <w:kern w:val="2"/>
          <w:sz w:val="26"/>
          <w:szCs w:val="26"/>
          <w:lang w:eastAsia="zh-CN"/>
        </w:rPr>
        <w:t>投标报价</w:t>
      </w:r>
    </w:p>
    <w:p w14:paraId="5ACA17A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1.本项目不接受任何有选择的报价。</w:t>
      </w:r>
    </w:p>
    <w:p w14:paraId="7C5BCA9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均以人民币为报价的币种。</w:t>
      </w:r>
    </w:p>
    <w:p w14:paraId="0EC5523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3.报价表必须加盖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公章且必须经法定代表人或被授权人签字或盖章。</w:t>
      </w:r>
    </w:p>
    <w:p w14:paraId="132760D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报价(以人民币计价)应包含设备的成本、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维护保养费、性能测试费、维修费、清洁费、工具费、辅材费、人工劳务费、零部件材料费、易耗品和设备重要部件的备件费；系统集成费；国家税务部门规定的各项税金；原材料的涨价及政策性调整等风险费；相关伴随服务以及质保、售后服务等一切费用；即本项目采购的标的物交付使用前的所有费用以及免费质保期内的服务费用等包含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采购要求的所有费用。</w:t>
      </w:r>
    </w:p>
    <w:p w14:paraId="7A0DC85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5.报价出现前后不一致的，按照下列规定修正：</w:t>
      </w:r>
    </w:p>
    <w:p w14:paraId="75F1172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中报价表(开标一览表)内容与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技术响应中内容明细不一致的，以报价表(开标一览表)为准；</w:t>
      </w:r>
    </w:p>
    <w:p w14:paraId="282F41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中涉及大写金额和小写金额不一致的，以大写金额为准；</w:t>
      </w:r>
    </w:p>
    <w:p w14:paraId="3BAD72E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(3)单价金额小数点或者百分比有明显错位的，以报价表(开标一览表)的总价为准，并修改单价；</w:t>
      </w:r>
    </w:p>
    <w:p w14:paraId="343EB56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(4)总价金额与按单价汇总金额不一致的，以单价金额计算结果为准。</w:t>
      </w:r>
    </w:p>
    <w:p w14:paraId="23F83C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同时出现两种以上不一致的，按照前款规定的顺序修正。修正后的报价应当由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的法定代表人或分支机构负责人或其被授权人签字确认后产生约束力，</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不确认的，其</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无效。</w:t>
      </w:r>
    </w:p>
    <w:p w14:paraId="509FD1C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6.一次报定的价格为中标价，同时，已确定的中标价在合同实施期间不因市场变化因素而变动。</w:t>
      </w:r>
    </w:p>
    <w:p w14:paraId="109B1B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应详细阅读</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的全部内容，根据采购项目需求，准确制定相关工作方案等，必须对本采购项目全部进行报价，如有漏项，视同对本项目的优惠。不按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的要求提供响应文件，导致报价无效，按无效标处理。</w:t>
      </w:r>
    </w:p>
    <w:p w14:paraId="657BF31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九、</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费用</w:t>
      </w:r>
    </w:p>
    <w:p w14:paraId="328D4B5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自行考虑包含在报价内的上述费用及风险并将其综合在单价内，不得单列。</w:t>
      </w:r>
    </w:p>
    <w:p w14:paraId="285C33C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.无论招标过程和结果如何，参加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自行承担与本次项目招标有关的全 部费用。</w:t>
      </w:r>
    </w:p>
    <w:p w14:paraId="4B328BD9">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递交时间及地址</w:t>
      </w:r>
    </w:p>
    <w:p w14:paraId="77B81D6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必须在规定的时间将</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送达指定地点，采购单位拒绝接收在截止时间 后递交的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w:t>
      </w:r>
    </w:p>
    <w:p w14:paraId="74CAE6F9">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十一、未尽事宜</w:t>
      </w:r>
    </w:p>
    <w:p w14:paraId="078DD79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按有关的法律法规的规定执行。</w:t>
      </w:r>
    </w:p>
    <w:p w14:paraId="2670AAC3">
      <w:pPr>
        <w:pStyle w:val="16"/>
        <w:rPr>
          <w:rFonts w:ascii="仿宋" w:hAnsi="仿宋" w:eastAsia="仿宋" w:cs="Times New Roman"/>
          <w:kern w:val="2"/>
          <w:sz w:val="24"/>
          <w:szCs w:val="24"/>
          <w:lang w:val="en-US"/>
        </w:rPr>
      </w:pPr>
    </w:p>
    <w:p w14:paraId="28790DD0">
      <w:pPr>
        <w:rPr>
          <w:rFonts w:ascii="仿宋" w:hAnsi="仿宋" w:eastAsia="仿宋" w:cs="Times New Roman"/>
          <w:kern w:val="2"/>
          <w:sz w:val="24"/>
          <w:szCs w:val="24"/>
        </w:rPr>
      </w:pPr>
    </w:p>
    <w:p w14:paraId="4E9096E6">
      <w:pPr>
        <w:pStyle w:val="16"/>
        <w:rPr>
          <w:rFonts w:ascii="仿宋" w:hAnsi="仿宋" w:eastAsia="仿宋" w:cs="Times New Roman"/>
          <w:kern w:val="2"/>
          <w:sz w:val="24"/>
          <w:szCs w:val="24"/>
          <w:lang w:val="en-US"/>
        </w:rPr>
      </w:pPr>
    </w:p>
    <w:p w14:paraId="6F52CB11">
      <w:pPr>
        <w:rPr>
          <w:rFonts w:ascii="仿宋" w:hAnsi="仿宋" w:eastAsia="仿宋" w:cs="Times New Roman"/>
          <w:kern w:val="2"/>
          <w:sz w:val="24"/>
          <w:szCs w:val="24"/>
        </w:rPr>
      </w:pPr>
    </w:p>
    <w:p w14:paraId="21FF52FA">
      <w:pPr>
        <w:pStyle w:val="16"/>
        <w:rPr>
          <w:rFonts w:ascii="仿宋" w:hAnsi="仿宋" w:eastAsia="仿宋" w:cs="Times New Roman"/>
          <w:kern w:val="2"/>
          <w:sz w:val="24"/>
          <w:szCs w:val="24"/>
          <w:lang w:val="en-US"/>
        </w:rPr>
      </w:pPr>
    </w:p>
    <w:p w14:paraId="528DE383">
      <w:pPr>
        <w:rPr>
          <w:rFonts w:ascii="仿宋" w:hAnsi="仿宋" w:eastAsia="仿宋" w:cs="Times New Roman"/>
          <w:kern w:val="2"/>
          <w:sz w:val="24"/>
          <w:szCs w:val="24"/>
          <w:lang w:val="en-US"/>
        </w:rPr>
      </w:pPr>
    </w:p>
    <w:p w14:paraId="52CE43AF">
      <w:pPr>
        <w:pStyle w:val="5"/>
        <w:rPr>
          <w:rFonts w:ascii="仿宋" w:hAnsi="仿宋" w:eastAsia="仿宋" w:cs="Times New Roman"/>
          <w:kern w:val="2"/>
          <w:sz w:val="24"/>
          <w:szCs w:val="24"/>
          <w:lang w:val="en-US"/>
        </w:rPr>
      </w:pPr>
    </w:p>
    <w:p w14:paraId="2715CB31">
      <w:pPr>
        <w:pStyle w:val="5"/>
        <w:rPr>
          <w:rFonts w:ascii="仿宋" w:hAnsi="仿宋" w:eastAsia="仿宋" w:cs="Times New Roman"/>
          <w:kern w:val="2"/>
          <w:sz w:val="24"/>
          <w:szCs w:val="24"/>
          <w:lang w:val="en-US"/>
        </w:rPr>
      </w:pPr>
    </w:p>
    <w:p w14:paraId="2818E57D">
      <w:pPr>
        <w:rPr>
          <w:rFonts w:ascii="仿宋" w:hAnsi="仿宋" w:eastAsia="仿宋" w:cs="Times New Roman"/>
          <w:kern w:val="2"/>
          <w:sz w:val="24"/>
          <w:szCs w:val="24"/>
        </w:rPr>
      </w:pPr>
    </w:p>
    <w:p w14:paraId="22A32BED">
      <w:pPr>
        <w:pStyle w:val="16"/>
        <w:rPr>
          <w:rFonts w:ascii="仿宋" w:hAnsi="仿宋" w:eastAsia="仿宋" w:cs="Times New Roman"/>
          <w:kern w:val="2"/>
          <w:sz w:val="24"/>
          <w:szCs w:val="24"/>
          <w:lang w:val="en-US"/>
        </w:rPr>
      </w:pPr>
    </w:p>
    <w:p w14:paraId="2A15B7FE">
      <w:pPr>
        <w:rPr>
          <w:rFonts w:ascii="仿宋" w:hAnsi="仿宋" w:eastAsia="仿宋" w:cs="Times New Roman"/>
          <w:kern w:val="2"/>
          <w:sz w:val="24"/>
          <w:szCs w:val="24"/>
          <w:lang w:val="en-US"/>
        </w:rPr>
      </w:pPr>
    </w:p>
    <w:p w14:paraId="4CF688E0">
      <w:pPr>
        <w:rPr>
          <w:rFonts w:ascii="仿宋" w:hAnsi="仿宋" w:eastAsia="仿宋" w:cs="Times New Roman"/>
          <w:kern w:val="2"/>
          <w:sz w:val="24"/>
          <w:szCs w:val="24"/>
          <w:lang w:val="en-US"/>
        </w:rPr>
      </w:pPr>
    </w:p>
    <w:p w14:paraId="4ECF556B">
      <w:pPr>
        <w:rPr>
          <w:rFonts w:ascii="仿宋" w:hAnsi="仿宋" w:eastAsia="仿宋" w:cs="Times New Roman"/>
          <w:kern w:val="2"/>
          <w:sz w:val="24"/>
          <w:szCs w:val="24"/>
          <w:lang w:val="en-US"/>
        </w:rPr>
      </w:pPr>
    </w:p>
    <w:p w14:paraId="60C92860">
      <w:pPr>
        <w:rPr>
          <w:rFonts w:ascii="仿宋" w:hAnsi="仿宋" w:eastAsia="仿宋" w:cs="Times New Roman"/>
          <w:kern w:val="2"/>
          <w:sz w:val="24"/>
          <w:szCs w:val="24"/>
          <w:lang w:val="en-US"/>
        </w:rPr>
      </w:pPr>
    </w:p>
    <w:p w14:paraId="75D7F596">
      <w:pPr>
        <w:rPr>
          <w:rFonts w:ascii="仿宋" w:hAnsi="仿宋" w:eastAsia="仿宋" w:cs="Times New Roman"/>
          <w:kern w:val="2"/>
          <w:sz w:val="24"/>
          <w:szCs w:val="24"/>
          <w:lang w:val="en-US"/>
        </w:rPr>
      </w:pPr>
    </w:p>
    <w:p w14:paraId="513A8600">
      <w:pPr>
        <w:rPr>
          <w:rFonts w:ascii="仿宋" w:hAnsi="仿宋" w:eastAsia="仿宋" w:cs="Times New Roman"/>
          <w:kern w:val="2"/>
          <w:sz w:val="24"/>
          <w:szCs w:val="24"/>
          <w:lang w:val="en-US"/>
        </w:rPr>
      </w:pPr>
    </w:p>
    <w:p w14:paraId="4F033272">
      <w:pPr>
        <w:rPr>
          <w:rFonts w:ascii="仿宋" w:hAnsi="仿宋" w:eastAsia="仿宋" w:cs="Times New Roman"/>
          <w:kern w:val="2"/>
          <w:sz w:val="24"/>
          <w:szCs w:val="24"/>
          <w:lang w:val="en-US"/>
        </w:rPr>
      </w:pPr>
    </w:p>
    <w:p w14:paraId="2F62F8B7">
      <w:pPr>
        <w:rPr>
          <w:rFonts w:ascii="仿宋" w:hAnsi="仿宋" w:eastAsia="仿宋" w:cs="Times New Roman"/>
          <w:kern w:val="2"/>
          <w:sz w:val="24"/>
          <w:szCs w:val="24"/>
          <w:lang w:val="en-US"/>
        </w:rPr>
      </w:pPr>
    </w:p>
    <w:p w14:paraId="6898F163">
      <w:pPr>
        <w:rPr>
          <w:rFonts w:ascii="仿宋" w:hAnsi="仿宋" w:eastAsia="仿宋" w:cs="Times New Roman"/>
          <w:kern w:val="2"/>
          <w:sz w:val="24"/>
          <w:szCs w:val="24"/>
          <w:lang w:val="en-US"/>
        </w:rPr>
      </w:pPr>
    </w:p>
    <w:p w14:paraId="2B8055EB">
      <w:pPr>
        <w:rPr>
          <w:rFonts w:ascii="仿宋" w:hAnsi="仿宋" w:eastAsia="仿宋" w:cs="Times New Roman"/>
          <w:kern w:val="2"/>
          <w:sz w:val="24"/>
          <w:szCs w:val="24"/>
          <w:lang w:val="en-US"/>
        </w:rPr>
      </w:pPr>
    </w:p>
    <w:p w14:paraId="04C551C1">
      <w:pPr>
        <w:rPr>
          <w:rFonts w:ascii="仿宋" w:hAnsi="仿宋" w:eastAsia="仿宋" w:cs="Times New Roman"/>
          <w:kern w:val="2"/>
          <w:sz w:val="24"/>
          <w:szCs w:val="24"/>
          <w:lang w:val="en-US"/>
        </w:rPr>
      </w:pPr>
    </w:p>
    <w:p w14:paraId="39790C0E">
      <w:pPr>
        <w:rPr>
          <w:rFonts w:ascii="仿宋" w:hAnsi="仿宋" w:eastAsia="仿宋" w:cs="Times New Roman"/>
          <w:kern w:val="2"/>
          <w:sz w:val="24"/>
          <w:szCs w:val="24"/>
          <w:lang w:val="en-US"/>
        </w:rPr>
      </w:pPr>
    </w:p>
    <w:p w14:paraId="7D3E8D2A">
      <w:pPr>
        <w:rPr>
          <w:rFonts w:ascii="仿宋" w:hAnsi="仿宋" w:eastAsia="仿宋" w:cs="Times New Roman"/>
          <w:kern w:val="2"/>
          <w:sz w:val="24"/>
          <w:szCs w:val="24"/>
          <w:lang w:val="en-US"/>
        </w:rPr>
      </w:pPr>
    </w:p>
    <w:p w14:paraId="187B3D73">
      <w:pPr>
        <w:rPr>
          <w:rFonts w:ascii="仿宋" w:hAnsi="仿宋" w:eastAsia="仿宋" w:cs="Times New Roman"/>
          <w:kern w:val="2"/>
          <w:sz w:val="24"/>
          <w:szCs w:val="24"/>
          <w:lang w:val="en-US"/>
        </w:rPr>
      </w:pPr>
    </w:p>
    <w:p w14:paraId="5D7CACC2">
      <w:pPr>
        <w:rPr>
          <w:rFonts w:ascii="仿宋" w:hAnsi="仿宋" w:eastAsia="仿宋" w:cs="Times New Roman"/>
          <w:kern w:val="2"/>
          <w:sz w:val="24"/>
          <w:szCs w:val="24"/>
        </w:rPr>
      </w:pPr>
    </w:p>
    <w:p w14:paraId="647AFFF5">
      <w:pPr>
        <w:pStyle w:val="16"/>
        <w:numPr>
          <w:ilvl w:val="0"/>
          <w:numId w:val="2"/>
        </w:numPr>
        <w:ind w:firstLine="0" w:firstLineChars="0"/>
        <w:jc w:val="center"/>
        <w:rPr>
          <w:rFonts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 </w:t>
      </w:r>
      <w:bookmarkStart w:id="16" w:name="_Hlk171532736"/>
      <w: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t>项目需求</w:t>
      </w:r>
    </w:p>
    <w:p w14:paraId="1B5F75A0"/>
    <w:bookmarkEnd w:id="16"/>
    <w:p w14:paraId="21984C7A">
      <w:pPr>
        <w:adjustRightInd w:val="0"/>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（一）维护维修保养范围</w:t>
      </w:r>
    </w:p>
    <w:p w14:paraId="67B821DB">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维保区域包含：南通市疾控中心本部、南通疾控中心开发区站、南通市疾控中心流调基地。包含设备状况：超融合云平台1套、服务器7台、行为管理设备1台、防火墙2台、入侵检测1台、台式电脑</w:t>
      </w:r>
      <w:r>
        <w:rPr>
          <w:rFonts w:hint="eastAsia" w:ascii="仿宋" w:hAnsi="仿宋" w:eastAsia="仿宋" w:cs="仿宋"/>
          <w:sz w:val="24"/>
          <w:szCs w:val="24"/>
          <w:lang w:val="en-US" w:eastAsia="zh-CN"/>
        </w:rPr>
        <w:t>550</w:t>
      </w:r>
      <w:r>
        <w:rPr>
          <w:rFonts w:hint="eastAsia" w:ascii="仿宋" w:hAnsi="仿宋" w:eastAsia="仿宋" w:cs="仿宋"/>
          <w:sz w:val="24"/>
          <w:szCs w:val="24"/>
        </w:rPr>
        <w:t>台、平板电脑25台、笔记本电脑</w:t>
      </w:r>
      <w:r>
        <w:rPr>
          <w:rFonts w:hint="eastAsia" w:ascii="仿宋" w:hAnsi="仿宋" w:eastAsia="仿宋" w:cs="仿宋"/>
          <w:sz w:val="24"/>
          <w:szCs w:val="24"/>
          <w:lang w:val="en-US" w:eastAsia="zh-CN"/>
        </w:rPr>
        <w:t>74</w:t>
      </w:r>
      <w:r>
        <w:rPr>
          <w:rFonts w:hint="eastAsia" w:ascii="仿宋" w:hAnsi="仿宋" w:eastAsia="仿宋" w:cs="仿宋"/>
          <w:sz w:val="24"/>
          <w:szCs w:val="24"/>
        </w:rPr>
        <w:t>台、打印机1</w:t>
      </w:r>
      <w:r>
        <w:rPr>
          <w:rFonts w:hint="eastAsia" w:ascii="仿宋" w:hAnsi="仿宋" w:eastAsia="仿宋" w:cs="仿宋"/>
          <w:sz w:val="24"/>
          <w:szCs w:val="24"/>
          <w:lang w:val="en-US" w:eastAsia="zh-CN"/>
        </w:rPr>
        <w:t>85</w:t>
      </w:r>
      <w:r>
        <w:rPr>
          <w:rFonts w:hint="eastAsia" w:ascii="仿宋" w:hAnsi="仿宋" w:eastAsia="仿宋" w:cs="仿宋"/>
          <w:sz w:val="24"/>
          <w:szCs w:val="24"/>
        </w:rPr>
        <w:t>台、复印机</w:t>
      </w:r>
      <w:r>
        <w:rPr>
          <w:rFonts w:hint="eastAsia" w:ascii="仿宋" w:hAnsi="仿宋" w:eastAsia="仿宋" w:cs="仿宋"/>
          <w:sz w:val="24"/>
          <w:szCs w:val="24"/>
          <w:lang w:val="en-US" w:eastAsia="zh-CN"/>
        </w:rPr>
        <w:t>8</w:t>
      </w:r>
      <w:r>
        <w:rPr>
          <w:rFonts w:hint="eastAsia" w:ascii="仿宋" w:hAnsi="仿宋" w:eastAsia="仿宋" w:cs="仿宋"/>
          <w:sz w:val="24"/>
          <w:szCs w:val="24"/>
        </w:rPr>
        <w:t>台、路由器24台、楼层交换机21台、网络信息点4</w:t>
      </w:r>
      <w:r>
        <w:rPr>
          <w:rFonts w:hint="eastAsia" w:ascii="仿宋" w:hAnsi="仿宋" w:eastAsia="仿宋" w:cs="仿宋"/>
          <w:sz w:val="24"/>
          <w:szCs w:val="24"/>
          <w:lang w:val="en-US" w:eastAsia="zh-CN"/>
        </w:rPr>
        <w:t>50</w:t>
      </w:r>
      <w:r>
        <w:rPr>
          <w:rFonts w:hint="eastAsia" w:ascii="仿宋" w:hAnsi="仿宋" w:eastAsia="仿宋" w:cs="仿宋"/>
          <w:sz w:val="24"/>
          <w:szCs w:val="24"/>
        </w:rPr>
        <w:t>个，电话机1</w:t>
      </w:r>
      <w:r>
        <w:rPr>
          <w:rFonts w:hint="eastAsia" w:ascii="仿宋" w:hAnsi="仿宋" w:eastAsia="仿宋" w:cs="仿宋"/>
          <w:sz w:val="24"/>
          <w:szCs w:val="24"/>
          <w:lang w:val="en-US" w:eastAsia="zh-CN"/>
        </w:rPr>
        <w:t>40</w:t>
      </w:r>
      <w:r>
        <w:rPr>
          <w:rFonts w:hint="eastAsia" w:ascii="仿宋" w:hAnsi="仿宋" w:eastAsia="仿宋" w:cs="仿宋"/>
          <w:sz w:val="24"/>
          <w:szCs w:val="24"/>
        </w:rPr>
        <w:t xml:space="preserve">部，自助报告打印机一台，以及其他计算机与网络相关故障。 </w:t>
      </w:r>
    </w:p>
    <w:p w14:paraId="01F2083C">
      <w:pPr>
        <w:adjustRightInd w:val="0"/>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（二）维护维修保养要求</w:t>
      </w:r>
    </w:p>
    <w:p w14:paraId="7DF12230">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1、设备的日常维护由中心自行进行维护，设备故障自行未能解决，需中标方负责维护和维修。</w:t>
      </w:r>
    </w:p>
    <w:p w14:paraId="19FE0137">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2、投标方需对此次的维护保养项目，详细的、系统性的、针对性提出可行性维护保养方案。</w:t>
      </w:r>
    </w:p>
    <w:p w14:paraId="579155A6">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维护保养方案中需定期对服务器（含超融合云平台）安全防护设备等及时升级补丁包。</w:t>
      </w:r>
    </w:p>
    <w:p w14:paraId="565F4EA4">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3、在维护保养服务期内，上述范围内的设备，线路及配置等维修服务，均免收服务费及人工费；材料费及零部件费需提前申请并按工本收取（新建项目除外）。</w:t>
      </w:r>
    </w:p>
    <w:p w14:paraId="38D0EFEF">
      <w:pPr>
        <w:adjustRightInd w:val="0"/>
        <w:snapToGrid w:val="0"/>
        <w:spacing w:line="360" w:lineRule="auto"/>
        <w:ind w:left="479" w:leftChars="228"/>
        <w:rPr>
          <w:rFonts w:hint="eastAsia" w:ascii="仿宋" w:hAnsi="仿宋" w:eastAsia="仿宋" w:cs="仿宋"/>
          <w:sz w:val="24"/>
          <w:szCs w:val="24"/>
          <w:shd w:val="clear" w:color="auto" w:fill="FFFFFF"/>
        </w:rPr>
      </w:pPr>
      <w:r>
        <w:rPr>
          <w:rFonts w:hint="eastAsia" w:ascii="仿宋" w:hAnsi="仿宋" w:eastAsia="仿宋" w:cs="仿宋"/>
          <w:sz w:val="24"/>
          <w:szCs w:val="24"/>
        </w:rPr>
        <w:t>4、中标方须</w:t>
      </w:r>
      <w:r>
        <w:rPr>
          <w:rFonts w:hint="eastAsia" w:ascii="仿宋" w:hAnsi="仿宋" w:eastAsia="仿宋" w:cs="仿宋"/>
          <w:sz w:val="24"/>
          <w:szCs w:val="24"/>
          <w:shd w:val="clear" w:color="auto" w:fill="FFFFFF"/>
        </w:rPr>
        <w:t>派一名工程师驻点维护。</w:t>
      </w:r>
    </w:p>
    <w:p w14:paraId="7A279B30">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5、中标方在接到中心的报修电话后，应在0.5小时内派人到场予以维护及维修。 如遇紧急情况，需立即到场维修。</w:t>
      </w:r>
    </w:p>
    <w:p w14:paraId="77DA2346">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6、对质保期内的设备，协助做好修理工作。</w:t>
      </w:r>
    </w:p>
    <w:p w14:paraId="48B33E5C">
      <w:pPr>
        <w:adjustRightInd w:val="0"/>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（三）维护保养工作要求</w:t>
      </w:r>
    </w:p>
    <w:p w14:paraId="0DE773D0">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1、对中心维护保养工作需制定：</w:t>
      </w:r>
    </w:p>
    <w:p w14:paraId="425EBC71">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（1）维护维修操作流程。</w:t>
      </w:r>
    </w:p>
    <w:p w14:paraId="02874AC5">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（2）对服务器（超融合云平台）、行为管理设备、入侵检测、防火墙等设备需制定相应操作规程。</w:t>
      </w:r>
    </w:p>
    <w:p w14:paraId="540DF701">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（3）对计算机维修制定维修流程。</w:t>
      </w:r>
    </w:p>
    <w:p w14:paraId="1DC0E543">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2、在服务期内，每季需对所有设备、网络进行一次巡检，并进行记录，对发现的问题及时处置，并对巡检掌握的情况进行总结，提交巡检报告，并提出整改建议。</w:t>
      </w:r>
    </w:p>
    <w:p w14:paraId="37D45173">
      <w:pPr>
        <w:adjustRightInd w:val="0"/>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（四）考核</w:t>
      </w:r>
    </w:p>
    <w:p w14:paraId="5CEAF101">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因维护维修未能及时备份引起数据丢失的原因，造成中心的损失和因未及时维修或因维修而造成主要应用系统瘫痪影响正常业务系统工作2小时以上，将扣除维保公司10%的维保费，对因维保公司的责任造成中心等保系统，数据丢失、业务瘫痪，给中心造成严重社会影响的，将参照国家《网络安全法》进行处置，承担相应的法律责任。</w:t>
      </w:r>
    </w:p>
    <w:p w14:paraId="60E18A48">
      <w:pPr>
        <w:adjustRightInd w:val="0"/>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（五）维保保公司需与我中心签订网络安全保密协议。</w:t>
      </w:r>
    </w:p>
    <w:p w14:paraId="46AEC348">
      <w:pPr>
        <w:adjustRightInd w:val="0"/>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（六）服务期限</w:t>
      </w:r>
    </w:p>
    <w:p w14:paraId="60845FD9">
      <w:pPr>
        <w:adjustRightInd w:val="0"/>
        <w:snapToGrid w:val="0"/>
        <w:spacing w:line="360" w:lineRule="auto"/>
        <w:ind w:firstLine="480" w:firstLineChars="200"/>
        <w:contextualSpacing/>
        <w:rPr>
          <w:rFonts w:hint="eastAsia" w:ascii="仿宋" w:hAnsi="仿宋" w:eastAsia="仿宋" w:cs="仿宋"/>
          <w:sz w:val="24"/>
          <w:szCs w:val="24"/>
        </w:rPr>
      </w:pPr>
      <w:r>
        <w:rPr>
          <w:rFonts w:hint="eastAsia" w:ascii="仿宋" w:hAnsi="仿宋" w:eastAsia="仿宋" w:cs="仿宋"/>
          <w:sz w:val="24"/>
          <w:szCs w:val="24"/>
        </w:rPr>
        <w:t>暂定</w:t>
      </w:r>
      <w:r>
        <w:rPr>
          <w:rFonts w:hint="eastAsia" w:ascii="仿宋" w:hAnsi="仿宋" w:eastAsia="仿宋" w:cs="仿宋"/>
          <w:sz w:val="24"/>
          <w:szCs w:val="24"/>
          <w:lang w:val="en-US" w:eastAsia="zh-CN"/>
        </w:rPr>
        <w:t>2</w:t>
      </w:r>
      <w:r>
        <w:rPr>
          <w:rFonts w:hint="eastAsia" w:ascii="仿宋" w:hAnsi="仿宋" w:eastAsia="仿宋" w:cs="仿宋"/>
          <w:sz w:val="24"/>
          <w:szCs w:val="24"/>
        </w:rPr>
        <w:t>年，合同一年一签。具体开始时间由采购单位确定。第一年合同期满时，且采购单位、成交供应商双方愿意，成交供应商承诺不增加服务费用的前提下，双方可续签下一年度合同，但最多续签</w:t>
      </w:r>
      <w:r>
        <w:rPr>
          <w:rFonts w:hint="eastAsia" w:ascii="仿宋" w:hAnsi="仿宋" w:eastAsia="仿宋" w:cs="仿宋"/>
          <w:sz w:val="24"/>
          <w:szCs w:val="24"/>
          <w:lang w:val="en-US" w:eastAsia="zh-CN"/>
        </w:rPr>
        <w:t>一</w:t>
      </w:r>
      <w:r>
        <w:rPr>
          <w:rFonts w:hint="eastAsia" w:ascii="仿宋" w:hAnsi="仿宋" w:eastAsia="仿宋" w:cs="仿宋"/>
          <w:sz w:val="24"/>
          <w:szCs w:val="24"/>
        </w:rPr>
        <w:t>次。</w:t>
      </w:r>
    </w:p>
    <w:p w14:paraId="1656B7F5">
      <w:pPr>
        <w:adjustRightInd w:val="0"/>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（七）服务要求</w:t>
      </w:r>
    </w:p>
    <w:p w14:paraId="6124BD41">
      <w:pPr>
        <w:adjustRightInd w:val="0"/>
        <w:snapToGrid w:val="0"/>
        <w:spacing w:line="360" w:lineRule="auto"/>
        <w:ind w:firstLine="480" w:firstLineChars="200"/>
        <w:jc w:val="left"/>
        <w:rPr>
          <w:rFonts w:hint="eastAsia" w:ascii="仿宋" w:hAnsi="仿宋" w:eastAsia="仿宋" w:cs="仿宋"/>
          <w:sz w:val="24"/>
          <w:szCs w:val="24"/>
          <w:shd w:val="clear" w:color="auto" w:fill="FFFFFF"/>
        </w:rPr>
      </w:pPr>
      <w:r>
        <w:rPr>
          <w:rFonts w:hint="eastAsia" w:ascii="仿宋" w:hAnsi="仿宋" w:eastAsia="仿宋" w:cs="仿宋"/>
          <w:sz w:val="24"/>
          <w:szCs w:val="24"/>
        </w:rPr>
        <w:t>1.中标方须</w:t>
      </w:r>
      <w:r>
        <w:rPr>
          <w:rFonts w:hint="eastAsia" w:ascii="仿宋" w:hAnsi="仿宋" w:eastAsia="仿宋" w:cs="仿宋"/>
          <w:sz w:val="24"/>
          <w:szCs w:val="24"/>
          <w:shd w:val="clear" w:color="auto" w:fill="FFFFFF"/>
        </w:rPr>
        <w:t>派一名工程师驻点维护，派驻地点为</w:t>
      </w:r>
      <w:r>
        <w:rPr>
          <w:rFonts w:hint="eastAsia" w:ascii="仿宋" w:hAnsi="仿宋" w:eastAsia="仿宋" w:cs="仿宋"/>
          <w:sz w:val="24"/>
          <w:szCs w:val="24"/>
        </w:rPr>
        <w:t>南通市疾病预防控制中心大楼</w:t>
      </w:r>
      <w:r>
        <w:rPr>
          <w:rFonts w:hint="eastAsia" w:ascii="仿宋" w:hAnsi="仿宋" w:eastAsia="仿宋" w:cs="仿宋"/>
          <w:sz w:val="24"/>
          <w:szCs w:val="24"/>
          <w:shd w:val="clear" w:color="auto" w:fill="FFFFFF"/>
        </w:rPr>
        <w:t>。</w:t>
      </w:r>
    </w:p>
    <w:p w14:paraId="69264FA1">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2.中标方负责设备的日常维护和维修，确保上述范围内设备正常使用、运行顺畅。</w:t>
      </w:r>
    </w:p>
    <w:p w14:paraId="5F72C325">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3.中标方须对维护保养项目，详细的、系统性的、针对性提出可行性维护保养方案。维护保养方案中需包括定期对服务器（含电脑）安全防护设备等及时升级补丁包。</w:t>
      </w:r>
    </w:p>
    <w:p w14:paraId="0231CD38">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4.在维护保养服务期内，中标方需承担上述范围内的日常维护费、维修费、升级费、检测费、交通费、</w:t>
      </w:r>
      <w:r>
        <w:rPr>
          <w:rFonts w:hint="eastAsia" w:ascii="仿宋" w:hAnsi="仿宋" w:eastAsia="仿宋" w:cs="仿宋"/>
          <w:sz w:val="24"/>
          <w:szCs w:val="24"/>
          <w:lang w:val="zh-CN"/>
        </w:rPr>
        <w:t>技术支持与培训费、上门服务费、人员费、办公设备费、</w:t>
      </w:r>
      <w:r>
        <w:rPr>
          <w:rFonts w:hint="eastAsia" w:ascii="仿宋" w:hAnsi="仿宋" w:eastAsia="仿宋" w:cs="仿宋"/>
          <w:sz w:val="24"/>
          <w:szCs w:val="24"/>
        </w:rPr>
        <w:t>交通费、食宿费、</w:t>
      </w:r>
      <w:r>
        <w:rPr>
          <w:rFonts w:hint="eastAsia" w:ascii="仿宋" w:hAnsi="仿宋" w:eastAsia="仿宋" w:cs="仿宋"/>
          <w:sz w:val="24"/>
          <w:szCs w:val="24"/>
          <w:lang w:val="zh-CN"/>
        </w:rPr>
        <w:t>管理费、利润、税金、政策性文件规定及为达到采购单位要求所包含的所有风险、责任等各项费用</w:t>
      </w:r>
      <w:r>
        <w:rPr>
          <w:rFonts w:hint="eastAsia" w:ascii="仿宋" w:hAnsi="仿宋" w:eastAsia="仿宋" w:cs="仿宋"/>
          <w:sz w:val="24"/>
          <w:szCs w:val="24"/>
        </w:rPr>
        <w:t>，除更换配件外，采购单位不另行支付其他费用。</w:t>
      </w:r>
    </w:p>
    <w:p w14:paraId="164C7286">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5.如需更换配件，经采购单位审核同意后，由中标方负责提供配件，配件材料费按市场优惠价收取，仅收取配件材料费，不再另外收取服务费。</w:t>
      </w:r>
    </w:p>
    <w:p w14:paraId="0EEC9F7E">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6.成交供应商应确保用于本项目的零配件为全新、原装且未淘汰的正品。零配件的单价包含但不限于零配件本身的价格、包装费、运输费、装卸费、保险费、利润、税金、质保期内的售后服务费、政策性文件规定及为达到采购单位要求所包含的所有风险、责任等各项费用。</w:t>
      </w:r>
    </w:p>
    <w:p w14:paraId="78720417">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7.零配件的更换须在采购单位书面同意后，方可进行更换。在确需更换前，成交供应商须向采购单位提交书面报告，书面报告至少含有：更换零部件的名称和部位、更换的理由等内容。</w:t>
      </w:r>
    </w:p>
    <w:p w14:paraId="6238AFA2">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8.中标方在接到采购单位的报修电话后，应在0.5小时内派人到场予以维护及维修。如遇紧急情况，需立即到场维修。</w:t>
      </w:r>
    </w:p>
    <w:p w14:paraId="537DC2EB">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（1）对质保期内的设备，协助做好修理工作。</w:t>
      </w:r>
    </w:p>
    <w:p w14:paraId="0A670C7F">
      <w:pPr>
        <w:pStyle w:val="17"/>
        <w:snapToGrid w:val="0"/>
        <w:spacing w:line="360" w:lineRule="auto"/>
        <w:ind w:left="420" w:leftChars="200" w:firstLine="0" w:firstLineChars="0"/>
        <w:rPr>
          <w:rFonts w:hint="eastAsia" w:ascii="仿宋" w:hAnsi="仿宋" w:eastAsia="仿宋" w:cs="仿宋"/>
          <w:sz w:val="24"/>
          <w:szCs w:val="24"/>
        </w:rPr>
      </w:pPr>
      <w:r>
        <w:rPr>
          <w:rFonts w:hint="eastAsia" w:ascii="仿宋" w:hAnsi="仿宋" w:eastAsia="仿宋" w:cs="仿宋"/>
          <w:sz w:val="24"/>
          <w:szCs w:val="24"/>
        </w:rPr>
        <w:t>（2）其他维保单位能想到的检测项目。</w:t>
      </w:r>
    </w:p>
    <w:p w14:paraId="2A40D5C1">
      <w:pPr>
        <w:pStyle w:val="17"/>
        <w:snapToGrid w:val="0"/>
        <w:spacing w:line="360" w:lineRule="auto"/>
        <w:ind w:firstLine="480"/>
        <w:rPr>
          <w:rFonts w:hint="eastAsia" w:ascii="仿宋" w:hAnsi="仿宋" w:eastAsia="仿宋" w:cs="仿宋"/>
          <w:sz w:val="24"/>
          <w:szCs w:val="24"/>
        </w:rPr>
      </w:pPr>
      <w:r>
        <w:rPr>
          <w:rFonts w:hint="eastAsia" w:ascii="仿宋" w:hAnsi="仿宋" w:eastAsia="仿宋" w:cs="仿宋"/>
          <w:sz w:val="24"/>
          <w:szCs w:val="24"/>
        </w:rPr>
        <w:t>9.在服务期内，全年开展不少于4次全面检测，分析设备当前状况，对有状况的系统，向采购单位汇报并提供相应的解决方案，及时处置问题。</w:t>
      </w:r>
    </w:p>
    <w:p w14:paraId="2FA76A45">
      <w:pPr>
        <w:pStyle w:val="17"/>
        <w:snapToGrid w:val="0"/>
        <w:spacing w:line="360" w:lineRule="auto"/>
        <w:ind w:firstLine="480"/>
        <w:rPr>
          <w:rFonts w:hint="eastAsia" w:ascii="仿宋" w:hAnsi="仿宋" w:eastAsia="仿宋" w:cs="仿宋"/>
          <w:sz w:val="24"/>
          <w:szCs w:val="24"/>
        </w:rPr>
      </w:pPr>
      <w:r>
        <w:rPr>
          <w:rFonts w:hint="eastAsia" w:ascii="仿宋" w:hAnsi="仿宋" w:eastAsia="仿宋" w:cs="仿宋"/>
          <w:sz w:val="24"/>
          <w:szCs w:val="24"/>
        </w:rPr>
        <w:t>10.若涉及硬盘的维修，必须在采购单位指定的服务地点进行，不得带离采购单位办公地。</w:t>
      </w:r>
    </w:p>
    <w:p w14:paraId="7D72DEF7">
      <w:pPr>
        <w:pStyle w:val="17"/>
        <w:snapToGrid w:val="0"/>
        <w:spacing w:line="360" w:lineRule="auto"/>
        <w:ind w:firstLine="480"/>
        <w:rPr>
          <w:rFonts w:hint="eastAsia" w:ascii="仿宋" w:hAnsi="仿宋" w:eastAsia="仿宋" w:cs="仿宋"/>
          <w:sz w:val="24"/>
          <w:szCs w:val="24"/>
        </w:rPr>
      </w:pPr>
      <w:r>
        <w:rPr>
          <w:rFonts w:hint="eastAsia" w:ascii="仿宋" w:hAnsi="仿宋" w:eastAsia="仿宋" w:cs="仿宋"/>
          <w:sz w:val="24"/>
          <w:szCs w:val="24"/>
        </w:rPr>
        <w:t>11.所有更换下来的硬盘等涉及网络安全的设备，交由采购单位集中处置，不得擅自处理。</w:t>
      </w:r>
    </w:p>
    <w:p w14:paraId="0BC306D3">
      <w:pPr>
        <w:pStyle w:val="17"/>
        <w:tabs>
          <w:tab w:val="left" w:pos="1100"/>
          <w:tab w:val="left" w:pos="1320"/>
        </w:tabs>
        <w:snapToGrid w:val="0"/>
        <w:spacing w:line="360" w:lineRule="auto"/>
        <w:ind w:firstLine="480"/>
        <w:rPr>
          <w:rFonts w:hint="eastAsia" w:ascii="仿宋" w:hAnsi="仿宋" w:eastAsia="仿宋" w:cs="仿宋"/>
          <w:sz w:val="24"/>
          <w:szCs w:val="24"/>
        </w:rPr>
      </w:pPr>
      <w:r>
        <w:rPr>
          <w:rFonts w:hint="eastAsia" w:ascii="仿宋" w:hAnsi="仿宋" w:eastAsia="仿宋" w:cs="仿宋"/>
          <w:sz w:val="24"/>
          <w:szCs w:val="24"/>
        </w:rPr>
        <w:t>12.成交供应商须与采购单位签订网络安全保密协议，并接受采购单位的保密安全教育学习培训。严禁擅自检修涉密计算机、打印机或硒鼓等耗材配件。</w:t>
      </w:r>
    </w:p>
    <w:p w14:paraId="7298128C">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13.为本项目提供服务的所有人员均无违法犯罪记录。</w:t>
      </w:r>
    </w:p>
    <w:p w14:paraId="03702524">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14.中标方须提供免费现场专业技术培训；培训内容包括设备工作原理知识、日常维护技能、基本操作技术和其他相关专业能力等；成交供应商提供授课工程师、教材以及相关辅助资料。</w:t>
      </w:r>
    </w:p>
    <w:p w14:paraId="4881F13A">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15.中标违反国家相关法规，与聘用人员发生纠纷，均由成交供应商负责调解与处理，采购单位不承担责任。</w:t>
      </w:r>
    </w:p>
    <w:p w14:paraId="656FE75C">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16.工作过程中因中标责任所造成的经济损失由成交供应商按实际额赔偿。因不可抗力因素造成增加的费用或造成采购单位提供的设施损失，双方共同协商解决。</w:t>
      </w:r>
    </w:p>
    <w:p w14:paraId="0FE086AA">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17.维护人员在工作期间，须遵守采购单位的管理制度，服从有关人员管理，并保证在提供服务期间对可能直接或间接接触到的采购单位所有秘密信息予以严格保密，不向任何第三方提供或展示。</w:t>
      </w:r>
    </w:p>
    <w:p w14:paraId="03A9E842">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18.中标方必须保证所提供的配置能正常使用和兼容，如缺配件、不兼容、不能正常使用或有其他问题，需在不降低档次的前提下无偿提供配件或更换配置。</w:t>
      </w:r>
    </w:p>
    <w:p w14:paraId="33546C59">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19.如遇产品设计更新提高或软件版本升级，成交供应商必须即时通知和协助采购单位进行已运行系统的改进提高，并无偿提供软件新版本，使用户的系统处于最先进的水平和最完善的状态。</w:t>
      </w:r>
    </w:p>
    <w:p w14:paraId="748EA887">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20.合同届满时，中标方必须做好一切交接手续，确保采购单位工作的正常进行，否则视为成交供应商违约，造成损失的应予赔偿。如采购单位因特殊原因需延期的，成交供应商应配合完成。</w:t>
      </w:r>
    </w:p>
    <w:p w14:paraId="53B0465B">
      <w:pPr>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（八）结算方式</w:t>
      </w:r>
    </w:p>
    <w:p w14:paraId="5E9CD104">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合同签订后付清合同年保服务费款项的50%,余款合同结束后一周内付清。</w:t>
      </w:r>
    </w:p>
    <w:p w14:paraId="640DFD35">
      <w:pPr>
        <w:pStyle w:val="16"/>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8B28824">
      <w:pPr>
        <w:pStyle w:val="16"/>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5DCEA91">
      <w:pPr>
        <w:pStyle w:val="16"/>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E1C9156">
      <w:pPr>
        <w:pStyle w:val="16"/>
        <w:ind w:firstLine="0" w:firstLineChars="0"/>
        <w:jc w:val="both"/>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BC5BBF9">
      <w:pPr>
        <w:pStyle w:val="16"/>
        <w:ind w:firstLine="0" w:firstLineChars="0"/>
        <w:jc w:val="center"/>
        <w:rPr>
          <w:rFonts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t>第四章 评审方法和程序</w:t>
      </w:r>
    </w:p>
    <w:p w14:paraId="4D0ABB27">
      <w:pPr>
        <w:pStyle w:val="16"/>
        <w:ind w:firstLine="420"/>
        <w:rPr>
          <w:lang w:val="en-US"/>
        </w:rPr>
      </w:pPr>
    </w:p>
    <w:p w14:paraId="69D230A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一、采购人组织开标</w:t>
      </w:r>
    </w:p>
    <w:p w14:paraId="6504334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1.成立评标委员会小组，由采购人代表和有关专家依法组成。</w:t>
      </w:r>
    </w:p>
    <w:p w14:paraId="02614D6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的法定代表人或被授权人须持身份证准时参加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会。</w:t>
      </w:r>
    </w:p>
    <w:p w14:paraId="145E717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二、开标</w:t>
      </w:r>
    </w:p>
    <w:p w14:paraId="6554742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主持开标并记录，及时处理</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代表提出的询问或者回避申请。</w:t>
      </w:r>
    </w:p>
    <w:p w14:paraId="127C1F1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不足3家的不得开标，相应处理方式见本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第四章第十一条的规定。</w:t>
      </w:r>
    </w:p>
    <w:p w14:paraId="20D2921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三、资格审查</w:t>
      </w:r>
    </w:p>
    <w:p w14:paraId="7797C1C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1.开标后，根据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载明的资格审查要求，对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的资格进行审查。</w:t>
      </w:r>
    </w:p>
    <w:p w14:paraId="4059DDD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2.资格审查合格的供应商进入评标。</w:t>
      </w:r>
    </w:p>
    <w:p w14:paraId="0B11DD7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不足3家的，不得评标，相应处理方式见本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第四章第十一条的规定。</w:t>
      </w:r>
    </w:p>
    <w:p w14:paraId="2E570BC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四、评标</w:t>
      </w:r>
    </w:p>
    <w:p w14:paraId="7F99BB4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1.评标时间：资格审查结束以后。</w:t>
      </w:r>
    </w:p>
    <w:p w14:paraId="60B1A0E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负责组织评标工作，并履行下列职责：</w:t>
      </w:r>
    </w:p>
    <w:p w14:paraId="35ED5BC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(1)核对评审专家身份和采购人代表授权函，对评审专家在采购活动中的职责履行情况予以记录，并及时将有关违法违规行为向财政部门报告。</w:t>
      </w:r>
    </w:p>
    <w:p w14:paraId="7ABF8BC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(2)宣布评标纪律。</w:t>
      </w:r>
    </w:p>
    <w:p w14:paraId="05EB8FE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(3)公布</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名单，告知评审专家应当回避的情形。</w:t>
      </w:r>
    </w:p>
    <w:p w14:paraId="1530685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(4)组织评标委员会推选评标组长，采购人代表不得担任组长。</w:t>
      </w:r>
    </w:p>
    <w:p w14:paraId="3291678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(5)在评标期间采取必要的通讯管理措施，保证评标活动不受外界干扰；除采购人代表、评标现场组织人员外，采购人的其他工作人员以及与评标工作无关的人员不得进入评标现场。</w:t>
      </w:r>
    </w:p>
    <w:p w14:paraId="76436C4D">
      <w:pPr>
        <w:shd w:val="clear" w:color="auto" w:fill="FFFFFF"/>
        <w:spacing w:line="440" w:lineRule="exact"/>
        <w:ind w:firstLine="480" w:firstLineChars="200"/>
        <w:rPr>
          <w:rFonts w:ascii="微软雅黑" w:hAnsi="微软雅黑" w:eastAsia="微软雅黑" w:cs="微软雅黑"/>
          <w:sz w:val="24"/>
          <w:szCs w:val="24"/>
        </w:rPr>
      </w:pPr>
      <w:r>
        <w:rPr>
          <w:rFonts w:hint="eastAsia" w:ascii="仿宋" w:hAnsi="仿宋" w:eastAsia="仿宋" w:cs="Times New Roman"/>
          <w:kern w:val="2"/>
          <w:sz w:val="24"/>
          <w:szCs w:val="24"/>
        </w:rPr>
        <w:t>(6)根据评标委员会的要求介绍相关政策法规、</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w:t>
      </w:r>
    </w:p>
    <w:p w14:paraId="4715D72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(7)维护评标秩序，监督评标委员会依照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评标程序、方法和标准进行独立评审，及时制止和纠正采购人代表、评审专家的倾向性言论或者违法违规行为；采购人可以在评标前说明项目背景和采购需求，说明内容不得含有歧视性、倾向性意见，不得超出</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所述范围。说明应当提交书面材料，并随采购文件一并存档。</w:t>
      </w:r>
    </w:p>
    <w:p w14:paraId="573640C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(8)核对评标结果，有下列规定情形的，要求评标委员会复核或者书面说明理由，评标委员会拒绝的，则予以书面记录并向本级财政部门报告：</w:t>
      </w:r>
    </w:p>
    <w:p w14:paraId="0CE2C98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① 分值汇总计算错误的；</w:t>
      </w:r>
    </w:p>
    <w:p w14:paraId="5878B7D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② 分项评分超出评分标准范围的；</w:t>
      </w:r>
    </w:p>
    <w:p w14:paraId="55CA40B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③ 评标委员会成员对客观评审因素评分不一致的；</w:t>
      </w:r>
    </w:p>
    <w:p w14:paraId="1224F7B6">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④ 经评标委员会认定评分畸高、畸低的。</w:t>
      </w:r>
    </w:p>
    <w:p w14:paraId="5036850B">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en-US" w:eastAsia="zh-CN"/>
        </w:rPr>
        <w:t>(9)</w:t>
      </w:r>
      <w:r>
        <w:rPr>
          <w:rFonts w:hint="eastAsia" w:ascii="仿宋" w:hAnsi="仿宋" w:eastAsia="仿宋" w:cs="Times New Roman"/>
          <w:kern w:val="2"/>
          <w:sz w:val="24"/>
          <w:szCs w:val="24"/>
          <w:lang w:val="zh-CN"/>
        </w:rPr>
        <w:t>异常低价比选（响应）审查程序</w:t>
      </w:r>
    </w:p>
    <w:p w14:paraId="2D51814F">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（一）评审过程中出现下列情形之一的，评审委员会应当启动异常低价比选（响应）审查程序：</w:t>
      </w:r>
    </w:p>
    <w:p w14:paraId="65D59D69">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1．比选（响应）报价低于采购项目预算50%的，即比选（响应）报价&lt;采购项目预算×50%；</w:t>
      </w:r>
    </w:p>
    <w:p w14:paraId="66E5304F">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2．比选（响应）报价低于采购项目最高限价45%的，即比选（响应）报价&lt;采购项目最高限价×45%；</w:t>
      </w:r>
    </w:p>
    <w:p w14:paraId="45E56FC5">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3. 评审委员会认定的供应商报价过低、有可能影响产品质量或者不能诚信履约的其他情形。</w:t>
      </w:r>
    </w:p>
    <w:p w14:paraId="6AA4A720">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zh-CN"/>
        </w:rPr>
        <w:t>（二）启动异常低价比选（响应）审查后，评审委员会应当要求相关供应商在评标现场合理的时间内，提供项目具体成本测算等与报价合理性相关的书面说明及相关证明材料，对比选（响应）价格作出解释，由评审委员会结合同类产品在主要电商平台的价格、该行业当地薪资水平等情况，依据专业经验对供应商报价合理性进行判断。比选（响应）供应商不提供书面说明、证明材料，或者提供的书面说明、证明材料不能证明其报价合理性的，评审委员会应当将其作为无效比选（响应）处理。审查相关情况应当在评审报告中进行记录。</w:t>
      </w:r>
    </w:p>
    <w:p w14:paraId="01F7D6A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10</w:t>
      </w:r>
      <w:r>
        <w:rPr>
          <w:rFonts w:hint="eastAsia" w:ascii="仿宋" w:hAnsi="仿宋" w:eastAsia="仿宋" w:cs="Times New Roman"/>
          <w:kern w:val="2"/>
          <w:sz w:val="24"/>
          <w:szCs w:val="24"/>
        </w:rPr>
        <w:t>)评审工作完成后，按照规定向评审专家支付劳务报酬和异地评审差旅费，不得向评审专家以外的其他人员支付评审劳务报酬；</w:t>
      </w:r>
    </w:p>
    <w:p w14:paraId="3A65B83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11</w:t>
      </w:r>
      <w:r>
        <w:rPr>
          <w:rFonts w:hint="eastAsia" w:ascii="仿宋" w:hAnsi="仿宋" w:eastAsia="仿宋" w:cs="Times New Roman"/>
          <w:kern w:val="2"/>
          <w:sz w:val="24"/>
          <w:szCs w:val="24"/>
        </w:rPr>
        <w:t xml:space="preserve">)处理与评标有关的其他事项。 </w:t>
      </w:r>
    </w:p>
    <w:p w14:paraId="5934F30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4.评标委员会负责具体评标事务：</w:t>
      </w:r>
    </w:p>
    <w:p w14:paraId="3440CEF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(1)独立履行审查、评价合格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是否符合</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的商务、技术等实质性要求并进行比较和评价；按照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中规定的评标方法和标准，对符合性审查合格的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进行商务和技术评估，综合比较与评价并依据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载明的评标方法直接确定中标人。</w:t>
      </w:r>
    </w:p>
    <w:p w14:paraId="703EFB7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(2)对于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中含义不明确、同类问题表述不一致或者有明显文字和计算错误的内容，评标委员会应当以书面形式要求</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作出必要的澄清、说明或者补正。</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的澄清、说明或者补正，应当采用书面形式由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代表签字，但不得超出</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的范围或者改变其实质性内容。</w:t>
      </w:r>
    </w:p>
    <w:p w14:paraId="73E8756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(3)评标委员会发现</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存在歧义、重大缺陷导致评标工作无法进行，或者</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内容违反国家有关强制性规定的，应当停止评标工作，与采购人沟通并作书面记录。采购人确认后，应当修改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，重新组织采购活动。</w:t>
      </w:r>
    </w:p>
    <w:p w14:paraId="6C62EA2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5.评标委员会成员独立履行以下职责与义务：</w:t>
      </w:r>
    </w:p>
    <w:p w14:paraId="4ACDBE5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(1)遵纪守法，客观、公正、廉洁地履行职责；</w:t>
      </w:r>
    </w:p>
    <w:p w14:paraId="42DA72A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(2)审查合格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是否实质性响应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要求，并做出评价；</w:t>
      </w:r>
    </w:p>
    <w:p w14:paraId="49F422F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规定的评标办法和评标标准进行评标，对评审意见承担个人责任；</w:t>
      </w:r>
    </w:p>
    <w:p w14:paraId="5D8FDB1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(4)可以要求</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有关事项做出解释或澄清；</w:t>
      </w:r>
    </w:p>
    <w:p w14:paraId="5B12E92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(5)对评标过程和结果，以及</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的商业秘密保密；</w:t>
      </w:r>
    </w:p>
    <w:p w14:paraId="123E0A6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(6)配合相关部门的投诉处理工作；</w:t>
      </w:r>
    </w:p>
    <w:p w14:paraId="04102C9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(7)配合采购人答复</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提出的质疑。</w:t>
      </w:r>
    </w:p>
    <w:p w14:paraId="06F03D1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6.除采购人代表、评标现场组织人员外，采购人的其他工作人员以及与评标工作无关的人员不得进入评标现场；有关人员对评标情况以及在评标过程中获悉的国家秘密、商业秘密负有保密责任。</w:t>
      </w:r>
    </w:p>
    <w:p w14:paraId="643F802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7.开标后直到通告项目中标结果发出</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并授予中标人合同为止，凡属于评审、澄清、评价和比较</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的所有资料及有关授予合同等的相关信息，都不应向</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或与评标无关的其他人泄露。</w:t>
      </w:r>
    </w:p>
    <w:p w14:paraId="1FABAD1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8.评审期间，合格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仍有可能被评标委员会根据规定判为无效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w:t>
      </w:r>
    </w:p>
    <w:p w14:paraId="5539048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9.在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的评审、澄清、评价和比较以及授予合同的过程中，</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对采购人和评标委员会成员有施加影响的任何行为，都将取消其可能的中标资格。</w:t>
      </w:r>
    </w:p>
    <w:p w14:paraId="5CC1CC66">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五、评审原则</w:t>
      </w:r>
    </w:p>
    <w:p w14:paraId="1EE7AF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1.本项目采用</w:t>
      </w:r>
      <w:r>
        <w:rPr>
          <w:rFonts w:hint="eastAsia" w:ascii="仿宋" w:hAnsi="仿宋" w:eastAsia="仿宋" w:cs="Times New Roman"/>
          <w:b/>
          <w:bCs/>
          <w:kern w:val="2"/>
          <w:sz w:val="24"/>
          <w:szCs w:val="24"/>
          <w:u w:val="single"/>
        </w:rPr>
        <w:t xml:space="preserve"> 综合评分法 </w:t>
      </w:r>
      <w:r>
        <w:rPr>
          <w:rFonts w:hint="eastAsia" w:ascii="仿宋" w:hAnsi="仿宋" w:eastAsia="仿宋" w:cs="Times New Roman"/>
          <w:kern w:val="2"/>
          <w:sz w:val="24"/>
          <w:szCs w:val="24"/>
        </w:rPr>
        <w:t>，即指</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满足本项目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全部实质性要求，且按照评审因素的量化指标，经评审后得分最高的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推荐为中标人的评标方法。</w:t>
      </w:r>
    </w:p>
    <w:p w14:paraId="4E936E5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2.评标委员会成员：对符合资格的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进行符合性审查，以确定其是否满足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的实质性要求；按照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中规定的评标方法和标准，对符合性审查合格的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进行商务和技术评估，综合比较与评价。</w:t>
      </w:r>
    </w:p>
    <w:p w14:paraId="2B20C20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3.评标委员会严格按照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规定的要求、条件、评分标准，对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所提供的完整计划标的物的科学性、可行性、产品质量、服务质量的保证及承诺等实质性响应内容进行比较评价。</w:t>
      </w:r>
    </w:p>
    <w:p w14:paraId="5147E54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的评审判定，只依据</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内容本身，不依靠开标后任何外来证明文件。</w:t>
      </w:r>
    </w:p>
    <w:p w14:paraId="7FC5245D">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六、评审方法</w:t>
      </w:r>
    </w:p>
    <w:p w14:paraId="62BA66C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1.评标程序：</w:t>
      </w:r>
    </w:p>
    <w:p w14:paraId="71F20F4A">
      <w:pPr>
        <w:shd w:val="clear" w:color="auto" w:fill="FFFFFF"/>
        <w:spacing w:line="440" w:lineRule="exact"/>
        <w:ind w:firstLine="482" w:firstLineChars="200"/>
        <w:rPr>
          <w:rFonts w:ascii="仿宋" w:hAnsi="仿宋" w:eastAsia="仿宋" w:cs="Times New Roman"/>
          <w:kern w:val="2"/>
          <w:sz w:val="24"/>
          <w:szCs w:val="24"/>
        </w:rPr>
      </w:pPr>
      <w:r>
        <w:rPr>
          <w:rFonts w:hint="eastAsia" w:ascii="仿宋" w:hAnsi="仿宋" w:eastAsia="仿宋" w:cs="Times New Roman"/>
          <w:b/>
          <w:bCs/>
          <w:kern w:val="2"/>
          <w:sz w:val="24"/>
          <w:szCs w:val="24"/>
        </w:rPr>
        <w:t>资格符合性评审——</w:t>
      </w:r>
      <w:r>
        <w:rPr>
          <w:rFonts w:hint="eastAsia" w:ascii="仿宋" w:hAnsi="仿宋" w:eastAsia="仿宋" w:cs="Times New Roman"/>
          <w:b/>
          <w:bCs/>
          <w:kern w:val="2"/>
          <w:sz w:val="24"/>
          <w:szCs w:val="24"/>
          <w:lang w:eastAsia="zh-CN"/>
        </w:rPr>
        <w:t>商务技术响应文件</w:t>
      </w:r>
      <w:r>
        <w:rPr>
          <w:rFonts w:hint="eastAsia" w:ascii="仿宋" w:hAnsi="仿宋" w:eastAsia="仿宋" w:cs="Times New Roman"/>
          <w:b/>
          <w:bCs/>
          <w:kern w:val="2"/>
          <w:sz w:val="24"/>
          <w:szCs w:val="24"/>
        </w:rPr>
        <w:t>评审——</w:t>
      </w:r>
      <w:r>
        <w:rPr>
          <w:rFonts w:hint="eastAsia" w:ascii="仿宋" w:hAnsi="仿宋" w:eastAsia="仿宋" w:cs="Times New Roman"/>
          <w:b/>
          <w:bCs/>
          <w:kern w:val="2"/>
          <w:sz w:val="24"/>
          <w:szCs w:val="24"/>
          <w:lang w:eastAsia="zh-CN"/>
        </w:rPr>
        <w:t>报价响应文件</w:t>
      </w:r>
      <w:r>
        <w:rPr>
          <w:rFonts w:hint="eastAsia" w:ascii="仿宋" w:hAnsi="仿宋" w:eastAsia="仿宋" w:cs="Times New Roman"/>
          <w:b/>
          <w:bCs/>
          <w:kern w:val="2"/>
          <w:sz w:val="24"/>
          <w:szCs w:val="24"/>
        </w:rPr>
        <w:t>评审——确定候选人</w:t>
      </w:r>
      <w:r>
        <w:rPr>
          <w:rFonts w:hint="eastAsia" w:ascii="仿宋" w:hAnsi="仿宋" w:eastAsia="仿宋" w:cs="Times New Roman"/>
          <w:kern w:val="2"/>
          <w:sz w:val="24"/>
          <w:szCs w:val="24"/>
        </w:rPr>
        <w:t>。</w:t>
      </w:r>
    </w:p>
    <w:p w14:paraId="11AFC19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本次资格审查采用资格后审，各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资格审查通过后方能进入</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的开标。先开</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打分结束后再开</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w:t>
      </w:r>
    </w:p>
    <w:p w14:paraId="71CA236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2.评标委员会将仅对按本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载明的方法与规定，为实质上响应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评审并进行评价和比较。</w:t>
      </w:r>
    </w:p>
    <w:p w14:paraId="58BFE03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3.本次项目的</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和</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评审总分值为</w:t>
      </w:r>
      <w:r>
        <w:rPr>
          <w:rFonts w:hint="eastAsia" w:ascii="仿宋" w:hAnsi="仿宋" w:eastAsia="仿宋" w:cs="Times New Roman"/>
          <w:b/>
          <w:bCs/>
          <w:kern w:val="2"/>
          <w:sz w:val="24"/>
          <w:szCs w:val="24"/>
          <w:u w:val="single"/>
        </w:rPr>
        <w:t xml:space="preserve"> 100 </w:t>
      </w:r>
      <w:r>
        <w:rPr>
          <w:rFonts w:hint="eastAsia" w:ascii="仿宋" w:hAnsi="仿宋" w:eastAsia="仿宋" w:cs="Times New Roman"/>
          <w:kern w:val="2"/>
          <w:sz w:val="24"/>
          <w:szCs w:val="24"/>
        </w:rPr>
        <w:t>分。两部分评审因素比重如下：</w:t>
      </w:r>
    </w:p>
    <w:p w14:paraId="75A8760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分值占总分值的比重为</w:t>
      </w:r>
      <w:r>
        <w:rPr>
          <w:rFonts w:hint="eastAsia" w:ascii="仿宋" w:hAnsi="仿宋" w:eastAsia="仿宋" w:cs="Times New Roman"/>
          <w:b/>
          <w:bCs/>
          <w:kern w:val="2"/>
          <w:sz w:val="24"/>
          <w:szCs w:val="24"/>
          <w:u w:val="single"/>
        </w:rPr>
        <w:t>70%</w:t>
      </w:r>
      <w:r>
        <w:rPr>
          <w:rFonts w:hint="eastAsia" w:ascii="仿宋" w:hAnsi="仿宋" w:eastAsia="仿宋" w:cs="Times New Roman"/>
          <w:kern w:val="2"/>
          <w:sz w:val="24"/>
          <w:szCs w:val="24"/>
        </w:rPr>
        <w:t>(权重)(计算结果均四舍五入保留两位小数)；</w:t>
      </w:r>
    </w:p>
    <w:p w14:paraId="47601D9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分值占总分值的比重为</w:t>
      </w:r>
      <w:r>
        <w:rPr>
          <w:rFonts w:hint="eastAsia" w:ascii="仿宋" w:hAnsi="仿宋" w:eastAsia="仿宋" w:cs="Times New Roman"/>
          <w:b/>
          <w:bCs/>
          <w:kern w:val="2"/>
          <w:sz w:val="24"/>
          <w:szCs w:val="24"/>
          <w:u w:val="single"/>
        </w:rPr>
        <w:t>30%</w:t>
      </w:r>
      <w:r>
        <w:rPr>
          <w:rFonts w:hint="eastAsia" w:ascii="仿宋" w:hAnsi="仿宋" w:eastAsia="仿宋" w:cs="Times New Roman"/>
          <w:kern w:val="2"/>
          <w:sz w:val="24"/>
          <w:szCs w:val="24"/>
        </w:rPr>
        <w:t>(权重)(计算结果均四舍五入保留两位小数)；</w:t>
      </w:r>
    </w:p>
    <w:p w14:paraId="1642B8D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4.评标委员会严格按照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的要求、条件、评分标准，对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所提供货物或服务的先进性、可靠性、售后服务承诺、质量保证承诺等实质性响应内容进行比较。</w:t>
      </w:r>
    </w:p>
    <w:p w14:paraId="588FF1A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5.评标委员会各成员独立对每个进入打分程序的有效</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的技术部分以打分的形式进行评审和评价。</w:t>
      </w:r>
    </w:p>
    <w:p w14:paraId="0FEF1D7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6.技术分按算术平均值计算(计算结果均四舍五入保留两位小数)。</w:t>
      </w:r>
    </w:p>
    <w:p w14:paraId="5BB533B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7.开启</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的商务报价标，现场唱标后由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代表签名确认。</w:t>
      </w:r>
    </w:p>
    <w:p w14:paraId="288781F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的价格标评审得分直接计算取得，并与其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得分相加为该</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的综合得分(计算结果均四舍五入保留两位小数)。</w:t>
      </w:r>
    </w:p>
    <w:p w14:paraId="310CC61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9.评审后的综合得分相同的，按</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得分由高到低顺序排列。综合得分且</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得分相同的，则采取现场抽签的方式确定(</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的抽签顺序分别为各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递交</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签到顺序号)</w:t>
      </w:r>
    </w:p>
    <w:p w14:paraId="0BBC8AA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10.评标结果按</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全部实质性要求，且按照评审因素的量化指标评审综合得分最高的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，排名第一的确定为第一中标候选人，出具评审报告并将结果通知所有</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w:t>
      </w:r>
    </w:p>
    <w:p w14:paraId="1B2BBCE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七、关于价格评审</w:t>
      </w:r>
    </w:p>
    <w:p w14:paraId="1B98B41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1.针对价格实质响应的评审</w:t>
      </w:r>
    </w:p>
    <w:p w14:paraId="65671C8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评标委员会将审查每份</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的报价是否实质上响应了</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的要求。实质上响应的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应该是与</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要求的全部条款、条件和规格相符，没有重大偏离或保留。所谓重大偏离或保留是指实质上影响合同的供货范围、质量和性能，或者实质上与</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的要求不一致。纠正这些偏离或保留将会对其他实质上响应要求的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的竞争地位产生不公正的影响。如未实质上响应，则按无效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处理。</w:t>
      </w:r>
    </w:p>
    <w:p w14:paraId="6A2D9B8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2.针对</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价格合理性的评审评标委员会认为</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的报价明显低于其他通过符合性审查</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的报价，有可能影响产品质量或者不能诚信履约的，应当要求其在评标现场合理的时间内提供书面说明，必要时提交相关证明材料；</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不能证明其报价合理性的，评标委员会应当将其作为无效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处理。</w:t>
      </w:r>
    </w:p>
    <w:p w14:paraId="4054553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八、评审评分项</w:t>
      </w:r>
    </w:p>
    <w:p w14:paraId="4CD28FE2">
      <w:pPr>
        <w:shd w:val="clear" w:color="auto" w:fill="FFFFFF"/>
        <w:spacing w:line="440" w:lineRule="exact"/>
        <w:ind w:firstLine="482" w:firstLineChars="200"/>
        <w:rPr>
          <w:rFonts w:ascii="仿宋" w:hAnsi="仿宋" w:eastAsia="仿宋" w:cs="Times New Roman"/>
          <w:kern w:val="2"/>
          <w:sz w:val="24"/>
          <w:szCs w:val="24"/>
        </w:rPr>
      </w:pPr>
      <w:r>
        <w:rPr>
          <w:rFonts w:hint="eastAsia" w:ascii="仿宋" w:hAnsi="仿宋" w:eastAsia="仿宋" w:cs="Times New Roman"/>
          <w:b/>
          <w:bCs/>
          <w:kern w:val="2"/>
          <w:sz w:val="24"/>
          <w:szCs w:val="24"/>
        </w:rPr>
        <w:t>(一)</w:t>
      </w:r>
      <w:r>
        <w:rPr>
          <w:rFonts w:hint="eastAsia" w:ascii="仿宋" w:hAnsi="仿宋" w:eastAsia="仿宋" w:cs="Times New Roman"/>
          <w:b/>
          <w:bCs/>
          <w:kern w:val="2"/>
          <w:sz w:val="24"/>
          <w:szCs w:val="24"/>
          <w:lang w:val="en-US" w:eastAsia="zh-CN"/>
        </w:rPr>
        <w:t>商务</w:t>
      </w:r>
      <w:r>
        <w:rPr>
          <w:rFonts w:hint="eastAsia" w:ascii="仿宋" w:hAnsi="仿宋" w:eastAsia="仿宋" w:cs="Times New Roman"/>
          <w:b/>
          <w:bCs/>
          <w:kern w:val="2"/>
          <w:sz w:val="24"/>
          <w:szCs w:val="24"/>
        </w:rPr>
        <w:t>技术分：(70分)</w:t>
      </w:r>
    </w:p>
    <w:tbl>
      <w:tblPr>
        <w:tblStyle w:val="10"/>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473"/>
        <w:gridCol w:w="6739"/>
      </w:tblGrid>
      <w:tr w14:paraId="7929F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92" w:type="dxa"/>
            <w:vAlign w:val="center"/>
          </w:tcPr>
          <w:p w14:paraId="1F817147">
            <w:pPr>
              <w:shd w:val="clear" w:color="auto" w:fill="FFFFFF"/>
              <w:spacing w:line="440" w:lineRule="exact"/>
              <w:jc w:val="center"/>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序号</w:t>
            </w:r>
          </w:p>
        </w:tc>
        <w:tc>
          <w:tcPr>
            <w:tcW w:w="1473" w:type="dxa"/>
            <w:vAlign w:val="center"/>
          </w:tcPr>
          <w:p w14:paraId="69A21E75">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评分因素</w:t>
            </w:r>
          </w:p>
        </w:tc>
        <w:tc>
          <w:tcPr>
            <w:tcW w:w="6739" w:type="dxa"/>
            <w:vAlign w:val="center"/>
          </w:tcPr>
          <w:p w14:paraId="01E750EE">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评分标准</w:t>
            </w:r>
          </w:p>
        </w:tc>
      </w:tr>
      <w:tr w14:paraId="3EB80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92" w:type="dxa"/>
            <w:vAlign w:val="center"/>
          </w:tcPr>
          <w:p w14:paraId="6F0FBE6B">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1</w:t>
            </w:r>
          </w:p>
        </w:tc>
        <w:tc>
          <w:tcPr>
            <w:tcW w:w="1473" w:type="dxa"/>
            <w:vAlign w:val="center"/>
          </w:tcPr>
          <w:p w14:paraId="5185AF44">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相似业绩</w:t>
            </w:r>
          </w:p>
          <w:p w14:paraId="4A090CFA">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6分</w:t>
            </w:r>
            <w:r>
              <w:rPr>
                <w:rFonts w:hint="eastAsia" w:ascii="仿宋" w:hAnsi="仿宋" w:eastAsia="仿宋" w:cs="Times New Roman"/>
                <w:kern w:val="2"/>
                <w:sz w:val="24"/>
                <w:szCs w:val="24"/>
                <w:lang w:eastAsia="zh-CN"/>
              </w:rPr>
              <w:t>）</w:t>
            </w:r>
          </w:p>
        </w:tc>
        <w:tc>
          <w:tcPr>
            <w:tcW w:w="6739" w:type="dxa"/>
            <w:vAlign w:val="center"/>
          </w:tcPr>
          <w:p w14:paraId="3D521EB3">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提供202</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年（含）以来</w:t>
            </w: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以合同签订时间为准</w:t>
            </w: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rPr>
              <w:t>供应商独立承担运维维保、电脑硬件等项目成功案例。每个项目得2分，最高累计不超过6分。</w:t>
            </w:r>
          </w:p>
          <w:p w14:paraId="5843A145">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提供项目合同及</w:t>
            </w:r>
            <w:r>
              <w:rPr>
                <w:rFonts w:hint="eastAsia" w:ascii="仿宋" w:hAnsi="仿宋" w:eastAsia="仿宋" w:cs="Times New Roman"/>
                <w:kern w:val="2"/>
                <w:sz w:val="24"/>
                <w:szCs w:val="24"/>
                <w:lang w:val="en-US" w:eastAsia="zh-CN"/>
              </w:rPr>
              <w:t>发票</w:t>
            </w:r>
            <w:r>
              <w:rPr>
                <w:rFonts w:hint="eastAsia" w:ascii="仿宋" w:hAnsi="仿宋" w:eastAsia="仿宋" w:cs="Times New Roman"/>
                <w:kern w:val="2"/>
                <w:sz w:val="24"/>
                <w:szCs w:val="24"/>
              </w:rPr>
              <w:t>（提供合同复印件并加盖供应商公章以及</w:t>
            </w:r>
            <w:r>
              <w:rPr>
                <w:rFonts w:hint="eastAsia" w:ascii="仿宋" w:hAnsi="仿宋" w:eastAsia="仿宋" w:cs="Times New Roman"/>
                <w:kern w:val="2"/>
                <w:sz w:val="24"/>
                <w:szCs w:val="24"/>
                <w:lang w:val="en-US" w:eastAsia="zh-CN"/>
              </w:rPr>
              <w:t>发票</w:t>
            </w:r>
            <w:r>
              <w:rPr>
                <w:rFonts w:hint="eastAsia" w:ascii="仿宋" w:hAnsi="仿宋" w:eastAsia="仿宋" w:cs="Times New Roman"/>
                <w:kern w:val="2"/>
                <w:sz w:val="24"/>
                <w:szCs w:val="24"/>
              </w:rPr>
              <w:t>作为一个完整案例，缺少的不作为完整案例。</w:t>
            </w:r>
          </w:p>
        </w:tc>
      </w:tr>
      <w:tr w14:paraId="2C852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792" w:type="dxa"/>
            <w:vAlign w:val="center"/>
          </w:tcPr>
          <w:p w14:paraId="135C4A47">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2</w:t>
            </w:r>
          </w:p>
        </w:tc>
        <w:tc>
          <w:tcPr>
            <w:tcW w:w="1473" w:type="dxa"/>
            <w:vAlign w:val="center"/>
          </w:tcPr>
          <w:p w14:paraId="1ADA94E1">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综合实力</w:t>
            </w:r>
          </w:p>
          <w:p w14:paraId="134407D1">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4分</w:t>
            </w:r>
            <w:r>
              <w:rPr>
                <w:rFonts w:hint="eastAsia" w:ascii="仿宋" w:hAnsi="仿宋" w:eastAsia="仿宋" w:cs="Times New Roman"/>
                <w:kern w:val="2"/>
                <w:sz w:val="24"/>
                <w:szCs w:val="24"/>
                <w:lang w:eastAsia="zh-CN"/>
              </w:rPr>
              <w:t>）</w:t>
            </w:r>
          </w:p>
        </w:tc>
        <w:tc>
          <w:tcPr>
            <w:tcW w:w="6739" w:type="dxa"/>
            <w:vAlign w:val="center"/>
          </w:tcPr>
          <w:p w14:paraId="4BFE6649">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供应商具有(诚信供应商单位3A级及以上证书、质量服务诚信单位3A级及以上证书、重合同守信用单位3A级及以上证书等)，每提供1个证书得</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分，最多得</w:t>
            </w:r>
            <w:r>
              <w:rPr>
                <w:rFonts w:hint="eastAsia" w:ascii="仿宋" w:hAnsi="仿宋" w:eastAsia="仿宋" w:cs="Times New Roman"/>
                <w:kern w:val="2"/>
                <w:sz w:val="24"/>
                <w:szCs w:val="24"/>
                <w:lang w:val="en-US" w:eastAsia="zh-CN"/>
              </w:rPr>
              <w:t>4</w:t>
            </w:r>
            <w:r>
              <w:rPr>
                <w:rFonts w:hint="eastAsia" w:ascii="仿宋" w:hAnsi="仿宋" w:eastAsia="仿宋" w:cs="Times New Roman"/>
                <w:kern w:val="2"/>
                <w:sz w:val="24"/>
                <w:szCs w:val="24"/>
              </w:rPr>
              <w:t>分。</w:t>
            </w:r>
          </w:p>
          <w:p w14:paraId="676A715E">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须提供相关证书原件的复印件或扫描件，并加盖供应商公章。</w:t>
            </w:r>
          </w:p>
        </w:tc>
      </w:tr>
      <w:tr w14:paraId="6F2D2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92" w:type="dxa"/>
            <w:vAlign w:val="center"/>
          </w:tcPr>
          <w:p w14:paraId="59CD7DCC">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3</w:t>
            </w:r>
          </w:p>
        </w:tc>
        <w:tc>
          <w:tcPr>
            <w:tcW w:w="1473" w:type="dxa"/>
            <w:vAlign w:val="center"/>
          </w:tcPr>
          <w:p w14:paraId="2D981DC1">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拟派运维人员资质</w:t>
            </w:r>
          </w:p>
          <w:p w14:paraId="4B41F655">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10分</w:t>
            </w:r>
            <w:r>
              <w:rPr>
                <w:rFonts w:hint="eastAsia" w:ascii="仿宋" w:hAnsi="仿宋" w:eastAsia="仿宋" w:cs="Times New Roman"/>
                <w:kern w:val="2"/>
                <w:sz w:val="24"/>
                <w:szCs w:val="24"/>
                <w:lang w:eastAsia="zh-CN"/>
              </w:rPr>
              <w:t>）</w:t>
            </w:r>
          </w:p>
        </w:tc>
        <w:tc>
          <w:tcPr>
            <w:tcW w:w="6739" w:type="dxa"/>
            <w:vAlign w:val="center"/>
          </w:tcPr>
          <w:p w14:paraId="3BA9DAA2">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根据供应商提供的拟派本项目运维人员基础业务能力情况横向比较，综合评分。供应商须提供拟派人员基本信息，至少须包含毕业证书、资质证书、与本项目服务内容相关的工作资历证明、社保机构出具并盖章的响应供应商为其缴纳</w:t>
            </w:r>
            <w:r>
              <w:rPr>
                <w:rFonts w:hint="eastAsia" w:ascii="仿宋" w:hAnsi="仿宋" w:eastAsia="仿宋" w:cs="Times New Roman"/>
                <w:kern w:val="2"/>
                <w:sz w:val="24"/>
                <w:szCs w:val="24"/>
                <w:lang w:val="en-US" w:eastAsia="zh-CN"/>
              </w:rPr>
              <w:t>2025年9月至11月任意</w:t>
            </w:r>
            <w:r>
              <w:rPr>
                <w:rFonts w:hint="eastAsia" w:ascii="仿宋" w:hAnsi="仿宋" w:eastAsia="仿宋" w:cs="Times New Roman"/>
                <w:kern w:val="2"/>
                <w:sz w:val="24"/>
                <w:szCs w:val="24"/>
              </w:rPr>
              <w:t>1个月的社会保险缴费清单。业务能力强、符合本项目要求的，得</w:t>
            </w:r>
            <w:r>
              <w:rPr>
                <w:rFonts w:hint="eastAsia" w:ascii="仿宋" w:hAnsi="仿宋" w:eastAsia="仿宋" w:cs="Times New Roman"/>
                <w:kern w:val="2"/>
                <w:sz w:val="24"/>
                <w:szCs w:val="24"/>
                <w:lang w:val="en-US" w:eastAsia="zh-CN"/>
              </w:rPr>
              <w:t>10</w:t>
            </w:r>
            <w:r>
              <w:rPr>
                <w:rFonts w:hint="eastAsia" w:ascii="仿宋" w:hAnsi="仿宋" w:eastAsia="仿宋" w:cs="Times New Roman"/>
                <w:kern w:val="2"/>
                <w:sz w:val="24"/>
                <w:szCs w:val="24"/>
              </w:rPr>
              <w:t>分；业务能力较强、基本符合本项目要求的，得</w:t>
            </w:r>
            <w:r>
              <w:rPr>
                <w:rFonts w:hint="eastAsia" w:ascii="仿宋" w:hAnsi="仿宋" w:eastAsia="仿宋" w:cs="Times New Roman"/>
                <w:kern w:val="2"/>
                <w:sz w:val="24"/>
                <w:szCs w:val="24"/>
                <w:lang w:val="en-US" w:eastAsia="zh-CN"/>
              </w:rPr>
              <w:t>5</w:t>
            </w:r>
            <w:r>
              <w:rPr>
                <w:rFonts w:hint="eastAsia" w:ascii="仿宋" w:hAnsi="仿宋" w:eastAsia="仿宋" w:cs="Times New Roman"/>
                <w:kern w:val="2"/>
                <w:sz w:val="24"/>
                <w:szCs w:val="24"/>
              </w:rPr>
              <w:t>分；业务能力一般、但基本符合本项目要求的，一般得1分。</w:t>
            </w:r>
          </w:p>
          <w:p w14:paraId="4946018F">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以上材料须提供原件的复印件或扫描件，并加盖供应商公章。</w:t>
            </w:r>
          </w:p>
        </w:tc>
      </w:tr>
      <w:tr w14:paraId="1B327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92" w:type="dxa"/>
            <w:vAlign w:val="center"/>
          </w:tcPr>
          <w:p w14:paraId="36CBAAAC">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val="en-US" w:eastAsia="zh-CN"/>
              </w:rPr>
              <w:t>4</w:t>
            </w:r>
          </w:p>
        </w:tc>
        <w:tc>
          <w:tcPr>
            <w:tcW w:w="1473" w:type="dxa"/>
            <w:vAlign w:val="center"/>
          </w:tcPr>
          <w:p w14:paraId="75BED6CA">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rPr>
              <w:t>维护保障方案</w:t>
            </w: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15分</w:t>
            </w:r>
            <w:r>
              <w:rPr>
                <w:rFonts w:hint="eastAsia" w:ascii="仿宋" w:hAnsi="仿宋" w:eastAsia="仿宋" w:cs="Times New Roman"/>
                <w:kern w:val="2"/>
                <w:sz w:val="24"/>
                <w:szCs w:val="24"/>
                <w:lang w:eastAsia="zh-CN"/>
              </w:rPr>
              <w:t>）</w:t>
            </w:r>
          </w:p>
        </w:tc>
        <w:tc>
          <w:tcPr>
            <w:tcW w:w="6739" w:type="dxa"/>
            <w:vAlign w:val="center"/>
          </w:tcPr>
          <w:p w14:paraId="3DC654DD">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根据供应商提供的设备日常维护和维修方案、维修维护过程中的数据备份方案的详细程度及可行性横向比较，综合打分。维护保养方案中需包括定期对服务器（含电脑）安全防护设备等及时升级补丁包。</w:t>
            </w:r>
          </w:p>
          <w:p w14:paraId="67659967">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方案详细、完整、可行性强的，得15分；方案较详细、较完整、可行性较强的，得8分；方案不详细、安排不完整可行性一般的，得1分。未提供的不得分。</w:t>
            </w:r>
          </w:p>
        </w:tc>
      </w:tr>
      <w:tr w14:paraId="3337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792" w:type="dxa"/>
            <w:vAlign w:val="center"/>
          </w:tcPr>
          <w:p w14:paraId="4C0C473A">
            <w:pPr>
              <w:shd w:val="clear" w:color="auto" w:fill="FFFFFF"/>
              <w:spacing w:line="440" w:lineRule="exact"/>
              <w:jc w:val="center"/>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5</w:t>
            </w:r>
          </w:p>
        </w:tc>
        <w:tc>
          <w:tcPr>
            <w:tcW w:w="1473" w:type="dxa"/>
            <w:vAlign w:val="center"/>
          </w:tcPr>
          <w:p w14:paraId="79C705B5">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响应速度</w:t>
            </w:r>
          </w:p>
          <w:p w14:paraId="0277C423">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5分</w:t>
            </w:r>
            <w:r>
              <w:rPr>
                <w:rFonts w:hint="eastAsia" w:ascii="仿宋" w:hAnsi="仿宋" w:eastAsia="仿宋" w:cs="Times New Roman"/>
                <w:kern w:val="2"/>
                <w:sz w:val="24"/>
                <w:szCs w:val="24"/>
                <w:lang w:eastAsia="zh-CN"/>
              </w:rPr>
              <w:t>）</w:t>
            </w:r>
          </w:p>
        </w:tc>
        <w:tc>
          <w:tcPr>
            <w:tcW w:w="6739" w:type="dxa"/>
            <w:vAlign w:val="center"/>
          </w:tcPr>
          <w:p w14:paraId="5D523709">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根据供应商承诺的报修后到场时间、修复时间等横向比较，综合打分。</w:t>
            </w:r>
          </w:p>
          <w:p w14:paraId="780B81FC">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响应时间及时迅速，修复处理时间短的，得5分；响应时间较及时迅速，修复处理时间较短的，得3分；响应时间比较慢，修复处理时间比较长的，得1分。未提供的不得分。</w:t>
            </w:r>
          </w:p>
        </w:tc>
      </w:tr>
      <w:tr w14:paraId="73A39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792" w:type="dxa"/>
            <w:vAlign w:val="center"/>
          </w:tcPr>
          <w:p w14:paraId="1F908460">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val="en-US" w:eastAsia="zh-CN"/>
              </w:rPr>
              <w:t>6</w:t>
            </w:r>
          </w:p>
        </w:tc>
        <w:tc>
          <w:tcPr>
            <w:tcW w:w="1473" w:type="dxa"/>
            <w:vAlign w:val="center"/>
          </w:tcPr>
          <w:p w14:paraId="2AFE2D6B">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rPr>
              <w:t>安全保密方案</w:t>
            </w: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15分</w:t>
            </w:r>
            <w:r>
              <w:rPr>
                <w:rFonts w:hint="eastAsia" w:ascii="仿宋" w:hAnsi="仿宋" w:eastAsia="仿宋" w:cs="Times New Roman"/>
                <w:kern w:val="2"/>
                <w:sz w:val="24"/>
                <w:szCs w:val="24"/>
                <w:lang w:eastAsia="zh-CN"/>
              </w:rPr>
              <w:t>）</w:t>
            </w:r>
          </w:p>
        </w:tc>
        <w:tc>
          <w:tcPr>
            <w:tcW w:w="6739" w:type="dxa"/>
            <w:vAlign w:val="center"/>
          </w:tcPr>
          <w:p w14:paraId="29D2A302">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供应商针对本项目的特点制定安全保密方案，包括网络安全方案，人员保密方案，设备保密方案等，并提供安全保密承诺书。</w:t>
            </w:r>
          </w:p>
          <w:p w14:paraId="79A1F024">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方案全面，细致，有针对性，贴合项目需求的，得</w:t>
            </w:r>
            <w:r>
              <w:rPr>
                <w:rFonts w:hint="eastAsia" w:ascii="仿宋" w:hAnsi="仿宋" w:eastAsia="仿宋" w:cs="Times New Roman"/>
                <w:kern w:val="2"/>
                <w:sz w:val="24"/>
                <w:szCs w:val="24"/>
                <w:lang w:val="en-US" w:eastAsia="zh-CN"/>
              </w:rPr>
              <w:t>15</w:t>
            </w:r>
            <w:r>
              <w:rPr>
                <w:rFonts w:hint="eastAsia" w:ascii="仿宋" w:hAnsi="仿宋" w:eastAsia="仿宋" w:cs="Times New Roman"/>
                <w:kern w:val="2"/>
                <w:sz w:val="24"/>
                <w:szCs w:val="24"/>
              </w:rPr>
              <w:t>分；方案基本全面、细致，基本符合项目需求的，得</w:t>
            </w:r>
            <w:r>
              <w:rPr>
                <w:rFonts w:hint="eastAsia" w:ascii="仿宋" w:hAnsi="仿宋" w:eastAsia="仿宋" w:cs="Times New Roman"/>
                <w:kern w:val="2"/>
                <w:sz w:val="24"/>
                <w:szCs w:val="24"/>
                <w:lang w:val="en-US" w:eastAsia="zh-CN"/>
              </w:rPr>
              <w:t>8</w:t>
            </w:r>
            <w:r>
              <w:rPr>
                <w:rFonts w:hint="eastAsia" w:ascii="仿宋" w:hAnsi="仿宋" w:eastAsia="仿宋" w:cs="Times New Roman"/>
                <w:kern w:val="2"/>
                <w:sz w:val="24"/>
                <w:szCs w:val="24"/>
              </w:rPr>
              <w:t>分；方案针对性一般，对项目需求符合性一般的，得</w:t>
            </w: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分。未提供此项的不得分。</w:t>
            </w:r>
          </w:p>
        </w:tc>
      </w:tr>
      <w:tr w14:paraId="722B8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792" w:type="dxa"/>
            <w:vAlign w:val="center"/>
          </w:tcPr>
          <w:p w14:paraId="4A6988AA">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val="en-US" w:eastAsia="zh-CN"/>
              </w:rPr>
              <w:t>7</w:t>
            </w:r>
          </w:p>
        </w:tc>
        <w:tc>
          <w:tcPr>
            <w:tcW w:w="1473" w:type="dxa"/>
            <w:vAlign w:val="center"/>
          </w:tcPr>
          <w:p w14:paraId="7C0CDA63">
            <w:pPr>
              <w:shd w:val="clear" w:color="auto" w:fill="FFFFFF"/>
              <w:spacing w:line="440" w:lineRule="exact"/>
              <w:jc w:val="center"/>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rPr>
              <w:t>运维资料归档</w:t>
            </w: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lang w:val="en-US" w:eastAsia="zh-CN"/>
              </w:rPr>
              <w:t>15分</w:t>
            </w:r>
            <w:r>
              <w:rPr>
                <w:rFonts w:hint="eastAsia" w:ascii="仿宋" w:hAnsi="仿宋" w:eastAsia="仿宋" w:cs="Times New Roman"/>
                <w:kern w:val="2"/>
                <w:sz w:val="24"/>
                <w:szCs w:val="24"/>
                <w:lang w:eastAsia="zh-CN"/>
              </w:rPr>
              <w:t>）</w:t>
            </w:r>
          </w:p>
        </w:tc>
        <w:tc>
          <w:tcPr>
            <w:tcW w:w="6739" w:type="dxa"/>
            <w:vAlign w:val="center"/>
          </w:tcPr>
          <w:p w14:paraId="35143D7A">
            <w:pPr>
              <w:shd w:val="clear" w:color="auto" w:fill="FFFFFF"/>
              <w:spacing w:line="44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具有完善的IT资料管理系统；便于各方及时、快速的了解项目进展与服务要求进度，便于项目服务运维的历史追溯，流程详尽全面，科学合理，切实可行的，得</w:t>
            </w:r>
            <w:r>
              <w:rPr>
                <w:rFonts w:hint="eastAsia" w:ascii="仿宋" w:hAnsi="仿宋" w:eastAsia="仿宋" w:cs="Times New Roman"/>
                <w:kern w:val="2"/>
                <w:sz w:val="24"/>
                <w:szCs w:val="24"/>
                <w:lang w:val="en-US" w:eastAsia="zh-CN"/>
              </w:rPr>
              <w:t>15</w:t>
            </w:r>
            <w:r>
              <w:rPr>
                <w:rFonts w:hint="eastAsia" w:ascii="仿宋" w:hAnsi="仿宋" w:eastAsia="仿宋" w:cs="Times New Roman"/>
                <w:kern w:val="2"/>
                <w:sz w:val="24"/>
                <w:szCs w:val="24"/>
              </w:rPr>
              <w:t>分；流程较全面、合理、可行的，得</w:t>
            </w:r>
            <w:r>
              <w:rPr>
                <w:rFonts w:hint="eastAsia" w:ascii="仿宋" w:hAnsi="仿宋" w:eastAsia="仿宋" w:cs="Times New Roman"/>
                <w:kern w:val="2"/>
                <w:sz w:val="24"/>
                <w:szCs w:val="24"/>
                <w:lang w:val="en-US" w:eastAsia="zh-CN"/>
              </w:rPr>
              <w:t>8</w:t>
            </w:r>
            <w:r>
              <w:rPr>
                <w:rFonts w:hint="eastAsia" w:ascii="仿宋" w:hAnsi="仿宋" w:eastAsia="仿宋" w:cs="Times New Roman"/>
                <w:kern w:val="2"/>
                <w:sz w:val="24"/>
                <w:szCs w:val="24"/>
              </w:rPr>
              <w:t>分；流程简略、合理性和可行性不足的，得</w:t>
            </w: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分。未提供此项的不得分。</w:t>
            </w:r>
          </w:p>
        </w:tc>
      </w:tr>
    </w:tbl>
    <w:p w14:paraId="5FEEE40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(二)商务报价响应评分：(30分)</w:t>
      </w:r>
    </w:p>
    <w:p w14:paraId="3087B988">
      <w:pPr>
        <w:snapToGrid w:val="0"/>
        <w:spacing w:line="360" w:lineRule="auto"/>
        <w:ind w:firstLine="474" w:firstLineChars="200"/>
        <w:textAlignment w:val="baseline"/>
        <w:rPr>
          <w:rFonts w:hint="eastAsia" w:ascii="仿宋" w:hAnsi="仿宋" w:eastAsia="仿宋" w:cs="仿宋"/>
          <w:b/>
          <w:bCs/>
          <w:spacing w:val="-2"/>
          <w:sz w:val="24"/>
          <w:szCs w:val="24"/>
          <w:u w:val="single"/>
        </w:rPr>
      </w:pPr>
      <w:r>
        <w:rPr>
          <w:rFonts w:hint="eastAsia" w:ascii="仿宋" w:hAnsi="仿宋" w:eastAsia="仿宋" w:cs="仿宋"/>
          <w:b/>
          <w:bCs/>
          <w:spacing w:val="-2"/>
          <w:sz w:val="24"/>
          <w:szCs w:val="24"/>
          <w:u w:val="single"/>
        </w:rPr>
        <w:t>1.本项目本项目维保服务费最高限价为人民币</w:t>
      </w:r>
      <w:r>
        <w:rPr>
          <w:rFonts w:hint="eastAsia" w:ascii="仿宋" w:hAnsi="仿宋" w:eastAsia="仿宋" w:cs="仿宋"/>
          <w:b/>
          <w:bCs/>
          <w:spacing w:val="-2"/>
          <w:sz w:val="24"/>
          <w:szCs w:val="24"/>
          <w:u w:val="single"/>
          <w:lang w:val="en-US" w:eastAsia="zh-CN"/>
        </w:rPr>
        <w:t>5.7</w:t>
      </w:r>
      <w:r>
        <w:rPr>
          <w:rFonts w:hint="eastAsia" w:ascii="仿宋" w:hAnsi="仿宋" w:eastAsia="仿宋" w:cs="仿宋"/>
          <w:b/>
          <w:bCs/>
          <w:spacing w:val="-2"/>
          <w:sz w:val="24"/>
          <w:szCs w:val="24"/>
          <w:u w:val="single"/>
        </w:rPr>
        <w:t>万元/年，报价不得高于最高限价，否则做无效响应处理。</w:t>
      </w:r>
    </w:p>
    <w:p w14:paraId="6B25197A">
      <w:pPr>
        <w:snapToGrid w:val="0"/>
        <w:spacing w:line="360" w:lineRule="auto"/>
        <w:ind w:firstLine="480" w:firstLineChars="200"/>
        <w:textAlignment w:val="baseline"/>
        <w:rPr>
          <w:rFonts w:ascii="仿宋" w:hAnsi="仿宋" w:eastAsia="仿宋" w:cs="Times New Roman"/>
          <w:kern w:val="2"/>
          <w:sz w:val="24"/>
          <w:szCs w:val="24"/>
        </w:rPr>
      </w:pPr>
      <w:r>
        <w:rPr>
          <w:rFonts w:hint="eastAsia" w:ascii="仿宋" w:hAnsi="仿宋" w:eastAsia="仿宋" w:cs="Times New Roman"/>
          <w:kern w:val="2"/>
          <w:sz w:val="24"/>
          <w:szCs w:val="24"/>
        </w:rPr>
        <w:t>2.满足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要求且报价最低的报价为评标基准价，其商务报价响应得分为满分。</w:t>
      </w:r>
    </w:p>
    <w:p w14:paraId="517FCD6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3.其他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的商务报价响应得分分别按照下列公式计算：</w:t>
      </w:r>
    </w:p>
    <w:p w14:paraId="0B2CC9D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报价响应得分 =(评标基准价/</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)×30%×100</w:t>
      </w:r>
    </w:p>
    <w:p w14:paraId="1A576F8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(三)评标争议</w:t>
      </w:r>
    </w:p>
    <w:p w14:paraId="53A1248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评标时评委对评标的细则若有争议，由评标委员会评委集体讨论确定，并对未尽情况有最终解释权。</w:t>
      </w:r>
    </w:p>
    <w:p w14:paraId="06B361B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(四)落标原因</w:t>
      </w:r>
    </w:p>
    <w:p w14:paraId="4918B2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评标委员会不对落标的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做落标原因的解释。</w:t>
      </w:r>
    </w:p>
    <w:p w14:paraId="412AC5F5">
      <w:pPr>
        <w:shd w:val="clear" w:color="auto" w:fill="FFFFFF"/>
        <w:spacing w:line="44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九、出现下列情形之一的，作无效</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lang w:val="en-US" w:eastAsia="zh-CN"/>
        </w:rPr>
        <w:t>响应</w:t>
      </w:r>
      <w:r>
        <w:rPr>
          <w:rFonts w:hint="eastAsia" w:ascii="仿宋" w:hAnsi="仿宋" w:eastAsia="仿宋" w:cs="Times New Roman"/>
          <w:b/>
          <w:bCs/>
          <w:kern w:val="2"/>
          <w:sz w:val="26"/>
          <w:szCs w:val="26"/>
        </w:rPr>
        <w:t xml:space="preserve">处理：          </w:t>
      </w:r>
      <w:r>
        <w:rPr>
          <w:rFonts w:hint="eastAsia" w:ascii="仿宋" w:hAnsi="仿宋" w:eastAsia="仿宋" w:cs="Times New Roman"/>
          <w:kern w:val="2"/>
          <w:sz w:val="24"/>
          <w:szCs w:val="24"/>
        </w:rPr>
        <w:t xml:space="preserve">     </w:t>
      </w:r>
    </w:p>
    <w:p w14:paraId="59275E4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未按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要求密封、签署、盖章的；       </w:t>
      </w:r>
    </w:p>
    <w:p w14:paraId="48CAB24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2.不具备</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中规定的资格要求的；                       </w:t>
      </w:r>
    </w:p>
    <w:p w14:paraId="70E809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3.报价超过</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中规定的预算金额或者最高限价的； </w:t>
      </w:r>
    </w:p>
    <w:p w14:paraId="5FBDABA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含有采购人不能接受的附加条件的；             </w:t>
      </w:r>
    </w:p>
    <w:p w14:paraId="5028B857">
      <w:pPr>
        <w:shd w:val="clear" w:color="auto" w:fill="FFFFFF"/>
        <w:spacing w:line="44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rPr>
        <w:t>5.法律、法规和</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规定的其他无效情形</w:t>
      </w:r>
      <w:r>
        <w:rPr>
          <w:rFonts w:hint="eastAsia" w:ascii="仿宋" w:hAnsi="仿宋" w:eastAsia="仿宋" w:cs="Times New Roman"/>
          <w:kern w:val="2"/>
          <w:sz w:val="24"/>
          <w:szCs w:val="24"/>
          <w:lang w:eastAsia="zh-CN"/>
        </w:rPr>
        <w:t>；</w:t>
      </w:r>
    </w:p>
    <w:p w14:paraId="3583EA2C">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6.项目技术、方案不满足项目需求中的要求，有重大偏离或保留的；</w:t>
      </w:r>
    </w:p>
    <w:p w14:paraId="742C6747">
      <w:pPr>
        <w:shd w:val="clear" w:color="auto" w:fill="FFFFFF"/>
        <w:spacing w:line="440" w:lineRule="exact"/>
        <w:ind w:firstLine="480" w:firstLineChars="200"/>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7、供应商的商务技术部分得分相差悬殊，评标委员会一致认为得分畸低者没有实质性响应的。</w:t>
      </w:r>
    </w:p>
    <w:p w14:paraId="5B74BB4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十、有下列情形之一的，视为</w:t>
      </w:r>
      <w:r>
        <w:rPr>
          <w:rFonts w:hint="eastAsia" w:ascii="仿宋" w:hAnsi="仿宋" w:eastAsia="仿宋" w:cs="Times New Roman"/>
          <w:b/>
          <w:bCs/>
          <w:kern w:val="2"/>
          <w:sz w:val="26"/>
          <w:szCs w:val="26"/>
          <w:lang w:eastAsia="zh-CN"/>
        </w:rPr>
        <w:t>供应商</w:t>
      </w:r>
      <w:r>
        <w:rPr>
          <w:rFonts w:hint="eastAsia" w:ascii="仿宋" w:hAnsi="仿宋" w:eastAsia="仿宋" w:cs="Times New Roman"/>
          <w:b/>
          <w:bCs/>
          <w:kern w:val="2"/>
          <w:sz w:val="26"/>
          <w:szCs w:val="26"/>
        </w:rPr>
        <w:t>串通</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，其</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lang w:val="en-US" w:eastAsia="zh-CN"/>
        </w:rPr>
        <w:t>响应</w:t>
      </w:r>
      <w:r>
        <w:rPr>
          <w:rFonts w:hint="eastAsia" w:ascii="仿宋" w:hAnsi="仿宋" w:eastAsia="仿宋" w:cs="Times New Roman"/>
          <w:b/>
          <w:bCs/>
          <w:kern w:val="2"/>
          <w:sz w:val="26"/>
          <w:szCs w:val="26"/>
        </w:rPr>
        <w:t xml:space="preserve">无效 </w:t>
      </w:r>
    </w:p>
    <w:p w14:paraId="68E3AC6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由同一单位或者个人编制；</w:t>
      </w:r>
    </w:p>
    <w:p w14:paraId="49E899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委托同一单位或者个人办理</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 xml:space="preserve">事宜；                           </w:t>
      </w:r>
    </w:p>
    <w:p w14:paraId="2E1221D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载明的项目管理成员或者联系人员为同一人； </w:t>
      </w:r>
    </w:p>
    <w:p w14:paraId="669147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异常一致或者</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 xml:space="preserve">呈规律性差异；          </w:t>
      </w:r>
    </w:p>
    <w:p w14:paraId="5D88830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相互混装；</w:t>
      </w:r>
    </w:p>
    <w:p w14:paraId="2B8F2473">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十一、出现下列情形之一的，作废标处理：</w:t>
      </w:r>
    </w:p>
    <w:p w14:paraId="25914C9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1.出现影响采购公正的违法违规行为的；</w:t>
      </w:r>
    </w:p>
    <w:p w14:paraId="392E730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2.所有</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报价超出采购预算价的；</w:t>
      </w:r>
    </w:p>
    <w:p w14:paraId="38B307F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3.因重大变故，采购任务被取消的；</w:t>
      </w:r>
    </w:p>
    <w:p w14:paraId="6812C8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4.评标委员会依据法律法规可以认定为废标的其他情况。</w:t>
      </w:r>
    </w:p>
    <w:p w14:paraId="3FF8E9B2">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十二、</w:t>
      </w:r>
      <w:r>
        <w:rPr>
          <w:rFonts w:hint="eastAsia" w:ascii="仿宋" w:hAnsi="仿宋" w:eastAsia="仿宋" w:cs="Times New Roman"/>
          <w:b/>
          <w:bCs/>
          <w:kern w:val="2"/>
          <w:sz w:val="26"/>
          <w:szCs w:val="26"/>
          <w:lang w:val="en-US" w:eastAsia="zh-CN"/>
        </w:rPr>
        <w:t>中选</w:t>
      </w:r>
      <w:r>
        <w:rPr>
          <w:rFonts w:hint="eastAsia" w:ascii="仿宋" w:hAnsi="仿宋" w:eastAsia="仿宋" w:cs="Times New Roman"/>
          <w:b/>
          <w:bCs/>
          <w:kern w:val="2"/>
          <w:sz w:val="26"/>
          <w:szCs w:val="26"/>
        </w:rPr>
        <w:t>通知</w:t>
      </w:r>
    </w:p>
    <w:p w14:paraId="2FF897E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1.开标结束后，采购人自</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确定之日起2个工作日内在指定媒体上通告中</w:t>
      </w:r>
      <w:r>
        <w:rPr>
          <w:rFonts w:hint="eastAsia" w:ascii="仿宋" w:hAnsi="仿宋" w:eastAsia="仿宋" w:cs="Times New Roman"/>
          <w:kern w:val="2"/>
          <w:sz w:val="24"/>
          <w:szCs w:val="24"/>
          <w:lang w:val="en-US" w:eastAsia="zh-CN"/>
        </w:rPr>
        <w:t>选</w:t>
      </w:r>
      <w:r>
        <w:rPr>
          <w:rFonts w:hint="eastAsia" w:ascii="仿宋" w:hAnsi="仿宋" w:eastAsia="仿宋" w:cs="Times New Roman"/>
          <w:kern w:val="2"/>
          <w:sz w:val="24"/>
          <w:szCs w:val="24"/>
        </w:rPr>
        <w:t>结果。</w:t>
      </w:r>
    </w:p>
    <w:p w14:paraId="75E0B1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2.中</w:t>
      </w:r>
      <w:r>
        <w:rPr>
          <w:rFonts w:hint="eastAsia" w:ascii="仿宋" w:hAnsi="仿宋" w:eastAsia="仿宋" w:cs="Times New Roman"/>
          <w:kern w:val="2"/>
          <w:sz w:val="24"/>
          <w:szCs w:val="24"/>
          <w:lang w:val="en-US" w:eastAsia="zh-CN"/>
        </w:rPr>
        <w:t>选</w:t>
      </w:r>
      <w:r>
        <w:rPr>
          <w:rFonts w:hint="eastAsia" w:ascii="仿宋" w:hAnsi="仿宋" w:eastAsia="仿宋" w:cs="Times New Roman"/>
          <w:kern w:val="2"/>
          <w:sz w:val="24"/>
          <w:szCs w:val="24"/>
        </w:rPr>
        <w:t>通告期限为1个工作日，期限结束后向</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发出《</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w:t>
      </w:r>
    </w:p>
    <w:p w14:paraId="06ED2B0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val="en-US" w:eastAsia="zh-CN"/>
        </w:rPr>
        <w:t>成交</w:t>
      </w:r>
      <w:r>
        <w:rPr>
          <w:rFonts w:hint="eastAsia" w:ascii="仿宋" w:hAnsi="仿宋" w:eastAsia="仿宋" w:cs="Times New Roman"/>
          <w:kern w:val="2"/>
          <w:sz w:val="24"/>
          <w:szCs w:val="24"/>
        </w:rPr>
        <w:t>通知书》一经发出，即具有法律效力。采购人、</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依法承担法律责任。</w:t>
      </w:r>
    </w:p>
    <w:p w14:paraId="19D5A72A">
      <w:pPr>
        <w:shd w:val="clear" w:color="auto" w:fill="FFFFFF"/>
        <w:spacing w:line="440" w:lineRule="exact"/>
        <w:rPr>
          <w:rFonts w:ascii="仿宋" w:hAnsi="仿宋" w:eastAsia="仿宋" w:cs="Times New Roman"/>
          <w:kern w:val="2"/>
          <w:sz w:val="24"/>
          <w:szCs w:val="24"/>
        </w:rPr>
        <w:sectPr>
          <w:footerReference r:id="rId3" w:type="default"/>
          <w:pgSz w:w="11907" w:h="16839"/>
          <w:pgMar w:top="1178" w:right="1093" w:bottom="1109" w:left="1560" w:header="0" w:footer="952" w:gutter="0"/>
          <w:cols w:space="720" w:num="1"/>
        </w:sectPr>
      </w:pPr>
    </w:p>
    <w:p w14:paraId="71DED755">
      <w:pPr>
        <w:spacing w:before="71" w:line="185" w:lineRule="auto"/>
        <w:jc w:val="cente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第五章  合同授予</w:t>
      </w:r>
    </w:p>
    <w:p w14:paraId="796AF27A">
      <w:pPr>
        <w:spacing w:line="252" w:lineRule="auto"/>
      </w:pPr>
    </w:p>
    <w:p w14:paraId="364309F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一、自</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发出之日起30日内，</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凭“</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”与采购人签订合同。合同一式四份，采购人、供应商各贰份。所签合同不得对采购文件作实质性修改。采购人不得向</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提出不合理的要求作为签订合同的条件，不得与</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私下订立背离采购文件实质性内容的协议。</w:t>
      </w:r>
    </w:p>
    <w:p w14:paraId="3DE3C9C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二、采购人按合同约定积极配合</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履约，</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履约到位后，请以书面形式向采购人提出验收申请，采购人接到申请后原则上在5个工作日内及时组织相关专业技术人员，必要时邀请质检等部门共同参与验收，并出具验收报告，验收合格的原则上5个工作日内支付相应款项。</w:t>
      </w:r>
    </w:p>
    <w:p w14:paraId="37F2F6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三、采购人故意推迟项目验收时间的，与</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串通或要求</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通过减少货物数量或降低服务标准的，在履行合同中采取更改配置、调换物品等手段的，要求</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出具虚假发票或任意更改销售发票的，谋取不正当利益的，承担相应的法律责任。</w:t>
      </w:r>
    </w:p>
    <w:p w14:paraId="4B43F86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四、</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出现违约情形，应当及时纠正或补偿；造成损失的，按合同约定追究违约责任；发现有假冒、伪劣、走私产品、商业贿赂等违法情形的，应由采购人移交工商、质监、公安等行政执法部门依法查处。</w:t>
      </w:r>
    </w:p>
    <w:p w14:paraId="7155DA2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五、按采购合同约定支付的</w:t>
      </w:r>
      <w:r>
        <w:rPr>
          <w:rFonts w:hint="eastAsia" w:ascii="仿宋" w:hAnsi="仿宋" w:eastAsia="仿宋" w:cs="Times New Roman"/>
          <w:kern w:val="2"/>
          <w:sz w:val="24"/>
          <w:szCs w:val="24"/>
          <w:lang w:val="en-US" w:eastAsia="zh-CN"/>
        </w:rPr>
        <w:t>款项</w:t>
      </w:r>
      <w:r>
        <w:rPr>
          <w:rFonts w:hint="eastAsia" w:ascii="仿宋" w:hAnsi="仿宋" w:eastAsia="仿宋" w:cs="Times New Roman"/>
          <w:kern w:val="2"/>
          <w:sz w:val="24"/>
          <w:szCs w:val="24"/>
        </w:rPr>
        <w:t>。</w:t>
      </w:r>
    </w:p>
    <w:p w14:paraId="52193A2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六、不响应付款方式的，视同响应文件无效，按无效</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处理。</w:t>
      </w:r>
    </w:p>
    <w:p w14:paraId="7B18B87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七、付款方式详见</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第三章，以上项目款的支付不计息。</w:t>
      </w:r>
    </w:p>
    <w:p w14:paraId="09EDF39D">
      <w:pPr>
        <w:pStyle w:val="16"/>
        <w:rPr>
          <w:rFonts w:ascii="仿宋" w:hAnsi="仿宋" w:eastAsia="仿宋" w:cs="Times New Roman"/>
          <w:kern w:val="2"/>
          <w:sz w:val="24"/>
          <w:szCs w:val="24"/>
          <w:lang w:val="en-US"/>
        </w:rPr>
      </w:pPr>
    </w:p>
    <w:p w14:paraId="16E931D8">
      <w:pPr>
        <w:rPr>
          <w:rFonts w:ascii="仿宋" w:hAnsi="仿宋" w:eastAsia="仿宋" w:cs="Times New Roman"/>
          <w:kern w:val="2"/>
          <w:sz w:val="24"/>
          <w:szCs w:val="24"/>
        </w:rPr>
      </w:pPr>
    </w:p>
    <w:p w14:paraId="613C2451">
      <w:pPr>
        <w:pStyle w:val="16"/>
        <w:rPr>
          <w:rFonts w:ascii="仿宋" w:hAnsi="仿宋" w:eastAsia="仿宋" w:cs="Times New Roman"/>
          <w:kern w:val="2"/>
          <w:sz w:val="24"/>
          <w:szCs w:val="24"/>
          <w:lang w:val="en-US"/>
        </w:rPr>
      </w:pPr>
    </w:p>
    <w:p w14:paraId="18873071">
      <w:pPr>
        <w:rPr>
          <w:rFonts w:ascii="仿宋" w:hAnsi="仿宋" w:eastAsia="仿宋" w:cs="Times New Roman"/>
          <w:kern w:val="2"/>
          <w:sz w:val="24"/>
          <w:szCs w:val="24"/>
        </w:rPr>
      </w:pPr>
    </w:p>
    <w:p w14:paraId="3555E605">
      <w:pPr>
        <w:pStyle w:val="16"/>
        <w:rPr>
          <w:rFonts w:ascii="仿宋" w:hAnsi="仿宋" w:eastAsia="仿宋" w:cs="Times New Roman"/>
          <w:kern w:val="2"/>
          <w:sz w:val="24"/>
          <w:szCs w:val="24"/>
          <w:lang w:val="en-US"/>
        </w:rPr>
      </w:pPr>
    </w:p>
    <w:p w14:paraId="7C8A8503">
      <w:pPr>
        <w:rPr>
          <w:rFonts w:ascii="仿宋" w:hAnsi="仿宋" w:eastAsia="仿宋" w:cs="Times New Roman"/>
          <w:kern w:val="2"/>
          <w:sz w:val="24"/>
          <w:szCs w:val="24"/>
        </w:rPr>
      </w:pPr>
    </w:p>
    <w:p w14:paraId="10138D1A">
      <w:pPr>
        <w:pStyle w:val="16"/>
        <w:rPr>
          <w:rFonts w:ascii="仿宋" w:hAnsi="仿宋" w:eastAsia="仿宋" w:cs="Times New Roman"/>
          <w:kern w:val="2"/>
          <w:sz w:val="24"/>
          <w:szCs w:val="24"/>
          <w:lang w:val="en-US"/>
        </w:rPr>
      </w:pPr>
    </w:p>
    <w:p w14:paraId="653A049C">
      <w:pPr>
        <w:rPr>
          <w:rFonts w:ascii="仿宋" w:hAnsi="仿宋" w:eastAsia="仿宋" w:cs="Times New Roman"/>
          <w:kern w:val="2"/>
          <w:sz w:val="24"/>
          <w:szCs w:val="24"/>
        </w:rPr>
      </w:pPr>
    </w:p>
    <w:p w14:paraId="525062F5">
      <w:pPr>
        <w:pStyle w:val="16"/>
        <w:rPr>
          <w:rFonts w:ascii="仿宋" w:hAnsi="仿宋" w:eastAsia="仿宋" w:cs="Times New Roman"/>
          <w:kern w:val="2"/>
          <w:sz w:val="24"/>
          <w:szCs w:val="24"/>
          <w:lang w:val="en-US"/>
        </w:rPr>
      </w:pPr>
    </w:p>
    <w:p w14:paraId="3FF28FF6">
      <w:pPr>
        <w:rPr>
          <w:rFonts w:ascii="仿宋" w:hAnsi="仿宋" w:eastAsia="仿宋" w:cs="Times New Roman"/>
          <w:kern w:val="2"/>
          <w:sz w:val="24"/>
          <w:szCs w:val="24"/>
        </w:rPr>
      </w:pPr>
    </w:p>
    <w:p w14:paraId="06E79B99">
      <w:pPr>
        <w:pStyle w:val="16"/>
        <w:rPr>
          <w:rFonts w:ascii="仿宋" w:hAnsi="仿宋" w:eastAsia="仿宋" w:cs="Times New Roman"/>
          <w:kern w:val="2"/>
          <w:sz w:val="24"/>
          <w:szCs w:val="24"/>
          <w:lang w:val="en-US"/>
        </w:rPr>
      </w:pPr>
    </w:p>
    <w:p w14:paraId="25CDFBD1">
      <w:pPr>
        <w:rPr>
          <w:rFonts w:ascii="仿宋" w:hAnsi="仿宋" w:eastAsia="仿宋" w:cs="Times New Roman"/>
          <w:kern w:val="2"/>
          <w:sz w:val="24"/>
          <w:szCs w:val="24"/>
        </w:rPr>
      </w:pPr>
    </w:p>
    <w:p w14:paraId="309FEEE4">
      <w:pPr>
        <w:pStyle w:val="16"/>
        <w:rPr>
          <w:rFonts w:ascii="仿宋" w:hAnsi="仿宋" w:eastAsia="仿宋" w:cs="Times New Roman"/>
          <w:kern w:val="2"/>
          <w:sz w:val="24"/>
          <w:szCs w:val="24"/>
          <w:lang w:val="en-US"/>
        </w:rPr>
      </w:pPr>
    </w:p>
    <w:p w14:paraId="271BD7F4">
      <w:pPr>
        <w:rPr>
          <w:rFonts w:ascii="仿宋" w:hAnsi="仿宋" w:eastAsia="仿宋" w:cs="Times New Roman"/>
          <w:kern w:val="2"/>
          <w:sz w:val="24"/>
          <w:szCs w:val="24"/>
        </w:rPr>
      </w:pPr>
    </w:p>
    <w:p w14:paraId="22B49F4E">
      <w:pPr>
        <w:pStyle w:val="16"/>
        <w:rPr>
          <w:rFonts w:ascii="仿宋" w:hAnsi="仿宋" w:eastAsia="仿宋" w:cs="Times New Roman"/>
          <w:kern w:val="2"/>
          <w:sz w:val="24"/>
          <w:szCs w:val="24"/>
          <w:lang w:val="en-US"/>
        </w:rPr>
      </w:pPr>
    </w:p>
    <w:p w14:paraId="3410714C">
      <w:pPr>
        <w:rPr>
          <w:rFonts w:ascii="仿宋" w:hAnsi="仿宋" w:eastAsia="仿宋" w:cs="Times New Roman"/>
          <w:kern w:val="2"/>
          <w:sz w:val="24"/>
          <w:szCs w:val="24"/>
        </w:rPr>
      </w:pPr>
    </w:p>
    <w:p w14:paraId="41564D2D">
      <w:pPr>
        <w:pStyle w:val="16"/>
        <w:ind w:firstLine="420"/>
        <w:rPr>
          <w:lang w:val="en-US"/>
        </w:rPr>
      </w:pPr>
    </w:p>
    <w:p w14:paraId="468E9486">
      <w:pPr>
        <w:rPr>
          <w:rFonts w:ascii="仿宋" w:hAnsi="仿宋" w:eastAsia="仿宋" w:cs="Times New Roman"/>
          <w:kern w:val="2"/>
          <w:sz w:val="24"/>
          <w:szCs w:val="24"/>
        </w:rPr>
      </w:pPr>
    </w:p>
    <w:p w14:paraId="25DFBD26">
      <w:pPr>
        <w:pStyle w:val="16"/>
        <w:rPr>
          <w:rFonts w:ascii="仿宋" w:hAnsi="仿宋" w:eastAsia="仿宋" w:cs="Times New Roman"/>
          <w:kern w:val="2"/>
          <w:sz w:val="24"/>
          <w:szCs w:val="24"/>
          <w:lang w:val="en-US"/>
        </w:rPr>
      </w:pPr>
    </w:p>
    <w:p w14:paraId="7EF77E08">
      <w:pPr>
        <w:spacing w:before="71" w:line="400" w:lineRule="exact"/>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第六章  质疑与投诉</w:t>
      </w:r>
    </w:p>
    <w:p w14:paraId="527A2A0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一、质疑的提出</w:t>
      </w:r>
    </w:p>
    <w:p w14:paraId="6827BE1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1.质疑人必须是直接参加本次</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活动的当事人。</w:t>
      </w:r>
    </w:p>
    <w:p w14:paraId="46B7222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2.获取</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的供应商应根据第二章“</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须知”中第一条第4款的约定提出；响应文件接收截止后，供应商未进行</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登记的，不能就响应文件接收截止后的招</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过程、中标结果提出质疑；在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过程中，凡主持人或评标小组明确提出须由供应商确认的事项，供应商当场无异议的，事后不得提出质疑。</w:t>
      </w:r>
    </w:p>
    <w:p w14:paraId="7554E79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提出质疑时，必须坚持“谁主张，谁举证”“实事求是”的原则，不能臆测。属于须由法定部门调查、侦查或先行作出相关认定的事项，质疑人应当依法申请具有法定职权的部门查清、认定，并将相关结果提供给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不具有法定调查、认定权限。</w:t>
      </w:r>
    </w:p>
    <w:p w14:paraId="6884CAD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对本次招标有质疑的，实行实名制，不得进行虚假、恶意质疑。质疑人应在质疑有效期内以书面形式提出《质疑函》《质疑函》内容应包括质疑事项、主要内容、事实依据、适应法规条款、佐证材料等。同时，质疑人应保证其提出的质疑内容及相关佐证材料的真实性及来源的合法性，并承担相应的法律责任。</w:t>
      </w:r>
    </w:p>
    <w:p w14:paraId="052DD3AD">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5.</w:t>
      </w:r>
      <w:r>
        <w:rPr>
          <w:rFonts w:hint="eastAsia" w:ascii="仿宋" w:hAnsi="仿宋" w:eastAsia="仿宋" w:cs="Times New Roman"/>
          <w:kern w:val="2"/>
          <w:sz w:val="24"/>
          <w:szCs w:val="24"/>
        </w:rPr>
        <w:t>对不能提供相关佐证材料的、涉及商业秘密的、非书面形式的、非送达的、匿名的《质疑函》将不予受理。</w:t>
      </w:r>
    </w:p>
    <w:p w14:paraId="6FCFDC94">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6.</w:t>
      </w:r>
      <w:r>
        <w:rPr>
          <w:rFonts w:hint="eastAsia" w:ascii="仿宋" w:hAnsi="仿宋" w:eastAsia="仿宋" w:cs="Times New Roman"/>
          <w:kern w:val="2"/>
          <w:sz w:val="24"/>
          <w:szCs w:val="24"/>
        </w:rPr>
        <w:t>相关佐证材料要具备客观性、关联性、合法性，无法查实的(如宣传册、媒体报 道、猜测、推理等)不能作为佐证材料。</w:t>
      </w:r>
    </w:p>
    <w:p w14:paraId="06B0C83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7.</w:t>
      </w:r>
      <w:r>
        <w:rPr>
          <w:rFonts w:hint="eastAsia" w:ascii="仿宋" w:hAnsi="仿宋" w:eastAsia="仿宋" w:cs="Times New Roman"/>
          <w:kern w:val="2"/>
          <w:sz w:val="24"/>
          <w:szCs w:val="24"/>
        </w:rPr>
        <w:t>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不负责搜集相关佐证材料等工作。</w:t>
      </w:r>
    </w:p>
    <w:p w14:paraId="3037712F">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二、《质疑函》的受理和回复</w:t>
      </w:r>
    </w:p>
    <w:p w14:paraId="5C8DFCF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1.《质疑函》须由质疑人的法定代表人(或负责人)或参加本次</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授权人送达采购人和</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w:t>
      </w:r>
    </w:p>
    <w:p w14:paraId="76086C6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2.对符合提出质疑要求的，采购人、</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签收并出具《质疑受理通知书》。在处理过程中，发现需要质疑人进一步补充相关佐证材料的，请质疑人在规定的时间内提供，质疑回复时间相应顺延。质疑人不能按时提供相关佐证材料的，视同放弃质疑。</w:t>
      </w:r>
    </w:p>
    <w:p w14:paraId="5BC2F50B">
      <w:pPr>
        <w:shd w:val="clear" w:color="auto" w:fill="FFFFFF"/>
        <w:spacing w:line="410" w:lineRule="exact"/>
        <w:ind w:firstLine="480" w:firstLineChars="200"/>
      </w:pPr>
      <w:r>
        <w:rPr>
          <w:rFonts w:hint="eastAsia" w:ascii="仿宋" w:hAnsi="仿宋" w:eastAsia="仿宋" w:cs="Times New Roman"/>
          <w:kern w:val="2"/>
          <w:sz w:val="24"/>
          <w:szCs w:val="24"/>
        </w:rPr>
        <w:t>3.对不符合提出质疑要求的，出具《质疑退回通知书》并提出相关补充材料要求，质疑人未在规定的时间内提供补充佐证材料的，视同放弃质疑</w:t>
      </w:r>
      <w:r>
        <w:rPr>
          <w:rFonts w:hint="eastAsia"/>
        </w:rPr>
        <w:t>。</w:t>
      </w:r>
    </w:p>
    <w:p w14:paraId="716E285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负责将质疑人提出的质疑相关材料提供给相关专家或评标小组审核，并将审核意见回复质疑人。</w:t>
      </w:r>
    </w:p>
    <w:p w14:paraId="6FFA7826">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14:paraId="372F2DE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5.因质疑情况复杂，组织论证或审查时间较长的，采购单位、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以书面形式通知质疑人，可适当延长质疑回复处理时间。</w:t>
      </w:r>
    </w:p>
    <w:p w14:paraId="27233FD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三、质疑处理</w:t>
      </w:r>
    </w:p>
    <w:p w14:paraId="103ADD4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1.质疑成立的处理。采购单位或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终止采购，并建议有关部门给相关当事人予以处理。</w:t>
      </w:r>
    </w:p>
    <w:p w14:paraId="497C77A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2.质疑不成立的处理。</w:t>
      </w:r>
    </w:p>
    <w:p w14:paraId="654D3296">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(1)质疑人书面《申请撤回质疑函》的，不作违约处理。</w:t>
      </w:r>
    </w:p>
    <w:p w14:paraId="4894DE4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(2)质疑人在规定的时间内不配合进行质疑调查处理的，按自动撤回《质疑函》处理。</w:t>
      </w:r>
    </w:p>
    <w:p w14:paraId="0D6AE21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(3)质疑人不按《质疑函》格式就提出质疑的，作违约处理。同时，视情列入不良供应商名单。</w:t>
      </w:r>
    </w:p>
    <w:p w14:paraId="7A62950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(4)质疑人虽提供了相关佐证材料，但不能证明其质疑成立的，采购单位或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请质疑人补充相关佐证材料，仍不能证明其质疑成立的，作违约处理。并将其列入不良供应商名单。</w:t>
      </w:r>
    </w:p>
    <w:p w14:paraId="2BE295B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(5)质疑人不能提供相关佐证材料的，采购单位、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已指出，质疑人仍然坚持提出质疑的，作违约处理。同时，列入不良供应商名单。</w:t>
      </w:r>
    </w:p>
    <w:p w14:paraId="19ED043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对明显有违事实的、经相关专家或评标小组认定无依据的、经其他供应商举证无依据的质疑，作违约处理，列入不良供应商名单；同时，对其中每一项不成立的质疑给予质疑人1年内禁入本区域内的采购活动的违约处理，依次类推；视情在相关媒体予以披露。</w:t>
      </w:r>
    </w:p>
    <w:p w14:paraId="7D450D48">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(7)质疑人承担使用虚假材料或恶意方式质疑的法律责任。</w:t>
      </w:r>
    </w:p>
    <w:p w14:paraId="5C383D88">
      <w:pPr>
        <w:shd w:val="clear" w:color="auto" w:fill="FFFFFF"/>
        <w:spacing w:line="41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四、无佐证材料的举报作违约处理。</w:t>
      </w:r>
      <w:r>
        <w:rPr>
          <w:rFonts w:hint="eastAsia" w:ascii="仿宋" w:hAnsi="仿宋" w:eastAsia="仿宋" w:cs="Times New Roman"/>
          <w:kern w:val="2"/>
          <w:sz w:val="24"/>
          <w:szCs w:val="24"/>
        </w:rPr>
        <w:t>供应商不得进行不提供相关佐证材料(含无法查实的如宣传册、媒体报道、猜测、推理等)向有关部门的举报，否则作违约处理。同时对其在1至3年内禁入由采购人组织的采购活动的违约处理。</w:t>
      </w:r>
    </w:p>
    <w:p w14:paraId="0EA072B8">
      <w:pPr>
        <w:shd w:val="clear" w:color="auto" w:fill="FFFFFF"/>
        <w:spacing w:line="41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五、投诉不成立的作违约处理。</w:t>
      </w:r>
      <w:r>
        <w:rPr>
          <w:rFonts w:hint="eastAsia" w:ascii="仿宋" w:hAnsi="仿宋" w:eastAsia="仿宋" w:cs="Times New Roman"/>
          <w:kern w:val="2"/>
          <w:sz w:val="24"/>
          <w:szCs w:val="24"/>
        </w:rPr>
        <w:t>供应商进行质疑后，采购人回复质疑不成立，供应商仍进行投诉的，并最终投诉不成立的，作违约处理。采购人有权对其在1至3年内禁入由采购人组织的采购活动的违约处理。</w:t>
      </w:r>
    </w:p>
    <w:p w14:paraId="3BDCA435">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六、《质疑函》《质疑回复函》，质疑、举报、投诉不成立的等相关情况，视情在相关媒体予以披露。并建议相关机构对该供应商同步实施1至3年内禁入。</w:t>
      </w:r>
    </w:p>
    <w:p w14:paraId="507774E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七、质疑供应商对采购人或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的答复不满意或者采购人或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未在规定的时间内作出答复的，可以在答复期满后15个工作日内向监督管理部门投诉。</w:t>
      </w:r>
    </w:p>
    <w:p w14:paraId="23BF8995">
      <w:pPr>
        <w:pStyle w:val="16"/>
        <w:rPr>
          <w:rFonts w:ascii="仿宋" w:hAnsi="仿宋" w:eastAsia="仿宋" w:cs="Times New Roman"/>
          <w:kern w:val="2"/>
          <w:sz w:val="24"/>
          <w:szCs w:val="24"/>
          <w:lang w:val="en-US"/>
        </w:rPr>
      </w:pPr>
    </w:p>
    <w:p w14:paraId="6D6CD09F">
      <w:pPr>
        <w:rPr>
          <w:rFonts w:ascii="仿宋" w:hAnsi="仿宋" w:eastAsia="仿宋" w:cs="Times New Roman"/>
          <w:kern w:val="2"/>
          <w:sz w:val="24"/>
          <w:szCs w:val="24"/>
        </w:rPr>
      </w:pPr>
    </w:p>
    <w:p w14:paraId="7924FDBA">
      <w:pPr>
        <w:pStyle w:val="16"/>
        <w:rPr>
          <w:rFonts w:ascii="仿宋" w:hAnsi="仿宋" w:eastAsia="仿宋" w:cs="Times New Roman"/>
          <w:kern w:val="2"/>
          <w:sz w:val="24"/>
          <w:szCs w:val="24"/>
          <w:lang w:val="en-US"/>
        </w:rPr>
      </w:pPr>
    </w:p>
    <w:p w14:paraId="59F84F10">
      <w:pPr>
        <w:rPr>
          <w:rFonts w:ascii="仿宋" w:hAnsi="仿宋" w:eastAsia="仿宋" w:cs="Times New Roman"/>
          <w:kern w:val="2"/>
          <w:sz w:val="24"/>
          <w:szCs w:val="24"/>
        </w:rPr>
      </w:pPr>
    </w:p>
    <w:p w14:paraId="1AA33BCC">
      <w:pPr>
        <w:pStyle w:val="16"/>
        <w:rPr>
          <w:rFonts w:ascii="仿宋" w:hAnsi="仿宋" w:eastAsia="仿宋" w:cs="Times New Roman"/>
          <w:kern w:val="2"/>
          <w:sz w:val="24"/>
          <w:szCs w:val="24"/>
          <w:lang w:val="en-US"/>
        </w:rPr>
      </w:pPr>
    </w:p>
    <w:p w14:paraId="7029552E"/>
    <w:p w14:paraId="4AC0FA2D">
      <w:pPr>
        <w:spacing w:before="71" w:line="400" w:lineRule="exact"/>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第七章  </w:t>
      </w:r>
      <w:r>
        <w:rPr>
          <w:rFonts w:hint="eastAsia" w:ascii="仿宋" w:hAnsi="仿宋" w:eastAsia="仿宋" w:cs="仿宋"/>
          <w:spacing w:val="-3"/>
          <w:sz w:val="32"/>
          <w:szCs w:val="32"/>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组成及格式</w:t>
      </w:r>
    </w:p>
    <w:p w14:paraId="3678A96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供应商应依照规定提交各类声明函、承诺函，不再同时提供原件备查或提供有关部门出具的相关证明文件。但</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应做好提交声明函、承诺函相应原件的核查准备；核查后发现虚假或违背承诺的，依照相关法律法规规定处理。</w:t>
      </w:r>
    </w:p>
    <w:p w14:paraId="3DAEDAB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组成</w:t>
      </w:r>
    </w:p>
    <w:p w14:paraId="499B2923">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由资格审查文件、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电子版四部分组成</w:t>
      </w:r>
      <w:r>
        <w:rPr>
          <w:rFonts w:hint="eastAsia" w:ascii="仿宋" w:hAnsi="仿宋" w:eastAsia="仿宋" w:cs="Times New Roman"/>
          <w:kern w:val="2"/>
          <w:sz w:val="24"/>
          <w:szCs w:val="24"/>
        </w:rPr>
        <w:t>。本次招标应采用资格后审方式，</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须将资格审查文件作为响应文件组成部分，按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要求装订密封后一起递交。</w:t>
      </w:r>
    </w:p>
    <w:p w14:paraId="0447DDEE">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(一)资格审查文件(单独装订密封)</w:t>
      </w:r>
    </w:p>
    <w:p w14:paraId="21F5A57A">
      <w:pPr>
        <w:shd w:val="clear" w:color="auto" w:fill="FFFFFF"/>
        <w:spacing w:line="41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提供有效的营业执照等具有独立承担民事责任能力的证明材料复印件。</w:t>
      </w:r>
    </w:p>
    <w:p w14:paraId="432B83AF">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法定代表人参加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的，必须提供法定代表人身份证明及法定代表人本人身份证复印件；非法定代表人参加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的，必须提供法定代表人签名或盖章的授权委托书及法定代表人和被授权人两个人的身份证复印件(</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779D39A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须提供参与本次项目采购活动前三年内，在经营活动中没有重大违法记录的书面《无重大违法记录声明函》(</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28DD28C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4.关于资格文件的声明函(</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6DA6F8B5">
      <w:pPr>
        <w:shd w:val="clear" w:color="auto" w:fill="FFFFFF"/>
        <w:spacing w:line="410" w:lineRule="exact"/>
        <w:ind w:firstLine="482" w:firstLineChars="200"/>
        <w:rPr>
          <w:rFonts w:ascii="仿宋" w:hAnsi="仿宋" w:eastAsia="仿宋" w:cs="Times New Roman"/>
          <w:b/>
          <w:bCs/>
          <w:kern w:val="2"/>
          <w:sz w:val="24"/>
          <w:szCs w:val="24"/>
        </w:rPr>
      </w:pPr>
      <w:r>
        <w:rPr>
          <w:rFonts w:hint="eastAsia" w:ascii="仿宋" w:hAnsi="仿宋" w:eastAsia="仿宋" w:cs="Times New Roman"/>
          <w:b/>
          <w:bCs/>
          <w:kern w:val="2"/>
          <w:sz w:val="24"/>
          <w:szCs w:val="24"/>
        </w:rPr>
        <w:t>注：以上材料如为复印件均需加盖供应商公章</w:t>
      </w:r>
    </w:p>
    <w:p w14:paraId="247CB54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商务技术响应文件</w:t>
      </w:r>
      <w:r>
        <w:rPr>
          <w:rFonts w:hint="eastAsia" w:ascii="仿宋" w:hAnsi="仿宋" w:eastAsia="仿宋" w:cs="Times New Roman"/>
          <w:b/>
          <w:bCs/>
          <w:kern w:val="2"/>
          <w:sz w:val="26"/>
          <w:szCs w:val="26"/>
        </w:rPr>
        <w:t>(单独装订密封)</w:t>
      </w:r>
    </w:p>
    <w:p w14:paraId="454C84DA">
      <w:pPr>
        <w:shd w:val="clear" w:color="auto" w:fill="FFFFFF"/>
        <w:spacing w:line="410" w:lineRule="exact"/>
        <w:ind w:firstLine="482" w:firstLineChars="200"/>
        <w:rPr>
          <w:rFonts w:ascii="仿宋" w:hAnsi="仿宋" w:eastAsia="仿宋" w:cs="Times New Roman"/>
          <w:b/>
          <w:bCs/>
          <w:kern w:val="2"/>
          <w:sz w:val="24"/>
          <w:szCs w:val="24"/>
          <w:u w:val="single"/>
        </w:rPr>
      </w:pPr>
      <w:r>
        <w:rPr>
          <w:rFonts w:hint="eastAsia" w:ascii="仿宋" w:hAnsi="仿宋" w:eastAsia="仿宋" w:cs="Times New Roman"/>
          <w:b/>
          <w:bCs/>
          <w:kern w:val="2"/>
          <w:sz w:val="24"/>
          <w:szCs w:val="24"/>
          <w:u w:val="single"/>
        </w:rPr>
        <w:t>【特别提醒】以下</w:t>
      </w:r>
      <w:r>
        <w:rPr>
          <w:rFonts w:hint="eastAsia" w:ascii="仿宋" w:hAnsi="仿宋" w:eastAsia="仿宋" w:cs="Times New Roman"/>
          <w:b/>
          <w:bCs/>
          <w:kern w:val="2"/>
          <w:sz w:val="24"/>
          <w:szCs w:val="24"/>
          <w:u w:val="single"/>
          <w:lang w:eastAsia="zh-CN"/>
        </w:rPr>
        <w:t>商务技术响应文件</w:t>
      </w:r>
      <w:r>
        <w:rPr>
          <w:rFonts w:hint="eastAsia" w:ascii="仿宋" w:hAnsi="仿宋" w:eastAsia="仿宋" w:cs="Times New Roman"/>
          <w:b/>
          <w:bCs/>
          <w:kern w:val="2"/>
          <w:sz w:val="24"/>
          <w:szCs w:val="24"/>
          <w:u w:val="single"/>
        </w:rPr>
        <w:t>的内容，不得有缺项或漏项。否则将被视为未实质性响应</w:t>
      </w:r>
      <w:r>
        <w:rPr>
          <w:rFonts w:hint="eastAsia" w:ascii="仿宋" w:hAnsi="仿宋" w:eastAsia="仿宋" w:cs="Times New Roman"/>
          <w:b/>
          <w:bCs/>
          <w:kern w:val="2"/>
          <w:sz w:val="24"/>
          <w:szCs w:val="24"/>
          <w:u w:val="single"/>
          <w:lang w:eastAsia="zh-CN"/>
        </w:rPr>
        <w:t>比选文件</w:t>
      </w:r>
      <w:r>
        <w:rPr>
          <w:rFonts w:hint="eastAsia" w:ascii="仿宋" w:hAnsi="仿宋" w:eastAsia="仿宋" w:cs="Times New Roman"/>
          <w:b/>
          <w:bCs/>
          <w:kern w:val="2"/>
          <w:sz w:val="24"/>
          <w:szCs w:val="24"/>
          <w:u w:val="single"/>
        </w:rPr>
        <w:t>要求而作无效</w:t>
      </w:r>
      <w:r>
        <w:rPr>
          <w:rFonts w:hint="eastAsia" w:ascii="仿宋" w:hAnsi="仿宋" w:eastAsia="仿宋" w:cs="Times New Roman"/>
          <w:b/>
          <w:bCs/>
          <w:kern w:val="2"/>
          <w:sz w:val="24"/>
          <w:szCs w:val="24"/>
          <w:u w:val="single"/>
          <w:lang w:eastAsia="zh-CN"/>
        </w:rPr>
        <w:t>比选</w:t>
      </w:r>
      <w:r>
        <w:rPr>
          <w:rFonts w:hint="eastAsia" w:ascii="仿宋" w:hAnsi="仿宋" w:eastAsia="仿宋" w:cs="Times New Roman"/>
          <w:b/>
          <w:bCs/>
          <w:kern w:val="2"/>
          <w:sz w:val="24"/>
          <w:szCs w:val="24"/>
          <w:u w:val="single"/>
        </w:rPr>
        <w:t>处理。</w:t>
      </w:r>
    </w:p>
    <w:p w14:paraId="1ACE1404">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响应函(</w:t>
      </w:r>
      <w:r>
        <w:rPr>
          <w:rFonts w:hint="eastAsia" w:ascii="仿宋" w:hAnsi="仿宋" w:eastAsia="仿宋" w:cs="仿宋"/>
          <w:sz w:val="24"/>
          <w:szCs w:val="24"/>
        </w:rPr>
        <w:t>格式见附件</w:t>
      </w:r>
      <w:r>
        <w:rPr>
          <w:rFonts w:hint="eastAsia" w:ascii="仿宋" w:hAnsi="仿宋" w:eastAsia="仿宋" w:cs="Times New Roman"/>
          <w:kern w:val="2"/>
          <w:sz w:val="24"/>
          <w:szCs w:val="24"/>
        </w:rPr>
        <w:t xml:space="preserve">)。                                   </w:t>
      </w:r>
    </w:p>
    <w:p w14:paraId="13350B2F">
      <w:pPr>
        <w:shd w:val="clear" w:color="auto" w:fill="FFFFFF"/>
        <w:spacing w:line="410" w:lineRule="exact"/>
        <w:ind w:left="719" w:leftChars="228" w:hanging="240" w:hangingChars="1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val="en-US" w:eastAsia="zh-CN"/>
        </w:rPr>
        <w:t>商务</w:t>
      </w:r>
      <w:r>
        <w:rPr>
          <w:rFonts w:hint="eastAsia" w:ascii="仿宋" w:hAnsi="仿宋" w:eastAsia="仿宋" w:cs="Times New Roman"/>
          <w:kern w:val="2"/>
          <w:sz w:val="24"/>
          <w:szCs w:val="24"/>
        </w:rPr>
        <w:t>技术条款响应一览表(</w:t>
      </w:r>
      <w:r>
        <w:rPr>
          <w:rFonts w:hint="eastAsia" w:ascii="仿宋" w:hAnsi="仿宋" w:eastAsia="仿宋" w:cs="仿宋"/>
          <w:sz w:val="24"/>
          <w:szCs w:val="24"/>
        </w:rPr>
        <w:t>格式见附件</w:t>
      </w:r>
      <w:r>
        <w:rPr>
          <w:rFonts w:hint="eastAsia" w:ascii="仿宋" w:hAnsi="仿宋" w:eastAsia="仿宋" w:cs="Times New Roman"/>
          <w:kern w:val="2"/>
          <w:sz w:val="24"/>
          <w:szCs w:val="24"/>
        </w:rPr>
        <w:t xml:space="preserve">)。                           </w:t>
      </w:r>
    </w:p>
    <w:p w14:paraId="0E706C67">
      <w:pPr>
        <w:shd w:val="clear" w:color="auto" w:fill="FFFFFF"/>
        <w:spacing w:line="410" w:lineRule="exact"/>
        <w:ind w:left="719" w:leftChars="228" w:hanging="240" w:hangingChars="100"/>
        <w:rPr>
          <w:rFonts w:ascii="仿宋" w:hAnsi="仿宋" w:eastAsia="仿宋" w:cs="Times New Roman"/>
          <w:kern w:val="2"/>
          <w:sz w:val="24"/>
          <w:szCs w:val="24"/>
        </w:rPr>
      </w:pPr>
      <w:r>
        <w:rPr>
          <w:rFonts w:hint="eastAsia" w:ascii="仿宋" w:hAnsi="仿宋" w:eastAsia="仿宋" w:cs="Times New Roman"/>
          <w:kern w:val="2"/>
          <w:sz w:val="24"/>
          <w:szCs w:val="24"/>
        </w:rPr>
        <w:t xml:space="preserve">3.评审评分项技术响应评分中所涉及的事项需提供的所有资料；   </w:t>
      </w:r>
    </w:p>
    <w:p w14:paraId="0810D56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4.评审评分项中未涉及的事项，</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 xml:space="preserve">人认为需要提交的其他资料； </w:t>
      </w:r>
    </w:p>
    <w:p w14:paraId="5020C0F9">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中要求提供的其他材料。</w:t>
      </w:r>
    </w:p>
    <w:p w14:paraId="0B7A2E23">
      <w:pPr>
        <w:shd w:val="clear" w:color="auto" w:fill="FFFFFF"/>
        <w:spacing w:line="410" w:lineRule="exact"/>
        <w:ind w:firstLine="482" w:firstLineChars="200"/>
        <w:rPr>
          <w:rFonts w:ascii="仿宋" w:hAnsi="仿宋" w:eastAsia="仿宋" w:cs="Times New Roman"/>
          <w:b/>
          <w:bCs/>
          <w:kern w:val="2"/>
          <w:sz w:val="24"/>
          <w:szCs w:val="24"/>
        </w:rPr>
      </w:pPr>
      <w:r>
        <w:rPr>
          <w:rFonts w:hint="eastAsia" w:ascii="仿宋" w:hAnsi="仿宋" w:eastAsia="仿宋" w:cs="Times New Roman"/>
          <w:b/>
          <w:bCs/>
          <w:kern w:val="2"/>
          <w:sz w:val="24"/>
          <w:szCs w:val="24"/>
        </w:rPr>
        <w:t>注：为方便评委评审，请</w:t>
      </w:r>
      <w:r>
        <w:rPr>
          <w:rFonts w:hint="eastAsia" w:ascii="仿宋" w:hAnsi="仿宋" w:eastAsia="仿宋" w:cs="Times New Roman"/>
          <w:b/>
          <w:bCs/>
          <w:kern w:val="2"/>
          <w:sz w:val="24"/>
          <w:szCs w:val="24"/>
          <w:lang w:eastAsia="zh-CN"/>
        </w:rPr>
        <w:t>供应商</w:t>
      </w:r>
      <w:r>
        <w:rPr>
          <w:rFonts w:hint="eastAsia" w:ascii="仿宋" w:hAnsi="仿宋" w:eastAsia="仿宋" w:cs="Times New Roman"/>
          <w:b/>
          <w:bCs/>
          <w:kern w:val="2"/>
          <w:sz w:val="24"/>
          <w:szCs w:val="24"/>
        </w:rPr>
        <w:t>按评审评分项中所涉及的事项顺序进行编制，可以补充相关材料。</w:t>
      </w:r>
    </w:p>
    <w:p w14:paraId="6C17486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报价响应文件</w:t>
      </w:r>
      <w:r>
        <w:rPr>
          <w:rFonts w:hint="eastAsia" w:ascii="仿宋" w:hAnsi="仿宋" w:eastAsia="仿宋" w:cs="Times New Roman"/>
          <w:b/>
          <w:bCs/>
          <w:kern w:val="2"/>
          <w:sz w:val="26"/>
          <w:szCs w:val="26"/>
        </w:rPr>
        <w:t>(单独装订密封)</w:t>
      </w:r>
    </w:p>
    <w:p w14:paraId="0C47A42B">
      <w:pPr>
        <w:shd w:val="clear" w:color="auto" w:fill="FFFFFF"/>
        <w:spacing w:line="410" w:lineRule="exact"/>
        <w:ind w:left="420" w:left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val="en-US" w:eastAsia="zh-CN"/>
        </w:rPr>
        <w:t>响应</w:t>
      </w:r>
      <w:r>
        <w:rPr>
          <w:rFonts w:hint="eastAsia" w:ascii="仿宋" w:hAnsi="仿宋" w:eastAsia="仿宋" w:cs="Times New Roman"/>
          <w:kern w:val="2"/>
          <w:sz w:val="24"/>
          <w:szCs w:val="24"/>
        </w:rPr>
        <w:t>报价表(</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6EA85B7F">
      <w:pPr>
        <w:spacing w:line="410" w:lineRule="exact"/>
        <w:ind w:left="420" w:leftChars="200"/>
        <w:rPr>
          <w:rFonts w:ascii="仿宋" w:hAnsi="仿宋" w:eastAsia="仿宋" w:cs="Times New Roman"/>
          <w:kern w:val="2"/>
          <w:sz w:val="24"/>
          <w:szCs w:val="24"/>
        </w:rPr>
      </w:pPr>
      <w:r>
        <w:rPr>
          <w:rFonts w:hint="eastAsia" w:ascii="仿宋" w:hAnsi="仿宋" w:eastAsia="仿宋" w:cs="Times New Roman"/>
          <w:kern w:val="2"/>
          <w:sz w:val="24"/>
          <w:szCs w:val="24"/>
        </w:rPr>
        <w:t>2.报价明细表(</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0FE5C66E">
      <w:pPr>
        <w:spacing w:before="216" w:line="219" w:lineRule="auto"/>
        <w:ind w:left="490"/>
        <w:outlineLvl w:val="5"/>
        <w:rPr>
          <w:rFonts w:ascii="仿宋" w:hAnsi="仿宋" w:eastAsia="仿宋" w:cs="Times New Roman"/>
          <w:b/>
          <w:bCs/>
          <w:kern w:val="2"/>
          <w:sz w:val="26"/>
          <w:szCs w:val="26"/>
        </w:rPr>
      </w:pPr>
      <w:r>
        <w:rPr>
          <w:rFonts w:ascii="仿宋" w:hAnsi="仿宋" w:eastAsia="仿宋" w:cs="Times New Roman"/>
          <w:b/>
          <w:bCs/>
          <w:kern w:val="2"/>
          <w:sz w:val="26"/>
          <w:szCs w:val="26"/>
        </w:rPr>
        <w:t>（四）</w:t>
      </w:r>
      <w:r>
        <w:rPr>
          <w:rFonts w:hint="eastAsia" w:ascii="仿宋" w:hAnsi="仿宋" w:eastAsia="仿宋" w:cs="Times New Roman"/>
          <w:b/>
          <w:bCs/>
          <w:kern w:val="2"/>
          <w:sz w:val="26"/>
          <w:szCs w:val="26"/>
          <w:lang w:eastAsia="zh-CN"/>
        </w:rPr>
        <w:t>响应文件</w:t>
      </w:r>
      <w:r>
        <w:rPr>
          <w:rFonts w:ascii="仿宋" w:hAnsi="仿宋" w:eastAsia="仿宋" w:cs="Times New Roman"/>
          <w:b/>
          <w:bCs/>
          <w:kern w:val="2"/>
          <w:sz w:val="26"/>
          <w:szCs w:val="26"/>
        </w:rPr>
        <w:t>电子版（单独密封）</w:t>
      </w:r>
    </w:p>
    <w:p w14:paraId="2A414C8C">
      <w:pPr>
        <w:spacing w:before="217" w:line="370" w:lineRule="auto"/>
        <w:ind w:firstLine="481"/>
        <w:rPr>
          <w:rFonts w:ascii="宋体" w:hAnsi="宋体" w:eastAsia="宋体" w:cs="宋体"/>
          <w:sz w:val="24"/>
          <w:szCs w:val="24"/>
        </w:rPr>
      </w:pP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电子版需将资格审查文件、</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、报价响应文件的正本盖章后扫描一份存于U盘中，单独密封递交</w:t>
      </w:r>
      <w:r>
        <w:rPr>
          <w:rFonts w:ascii="宋体" w:hAnsi="宋体" w:eastAsia="宋体" w:cs="宋体"/>
          <w:spacing w:val="-2"/>
          <w:sz w:val="24"/>
          <w:szCs w:val="24"/>
        </w:rPr>
        <w:t>。</w:t>
      </w:r>
    </w:p>
    <w:p w14:paraId="17001DE6">
      <w:pPr>
        <w:spacing w:line="360" w:lineRule="auto"/>
        <w:rPr>
          <w:rFonts w:ascii="仿宋" w:hAnsi="仿宋" w:eastAsia="仿宋" w:cs="仿宋"/>
          <w:b/>
          <w:sz w:val="36"/>
          <w:szCs w:val="36"/>
        </w:rPr>
      </w:pPr>
      <w:r>
        <w:rPr>
          <w:rFonts w:hint="eastAsia" w:ascii="仿宋" w:hAnsi="仿宋" w:eastAsia="仿宋" w:cs="仿宋"/>
          <w:b/>
          <w:sz w:val="36"/>
          <w:szCs w:val="36"/>
        </w:rPr>
        <w:t>附件</w:t>
      </w:r>
    </w:p>
    <w:p w14:paraId="1B146533">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一、资格审查文件相关的格式文件及表格(单独密封)：</w:t>
      </w:r>
    </w:p>
    <w:p w14:paraId="6F5F3BE2">
      <w:pPr>
        <w:spacing w:line="297" w:lineRule="auto"/>
        <w:jc w:val="center"/>
        <w:rPr>
          <w:bCs/>
        </w:rPr>
      </w:pPr>
    </w:p>
    <w:p w14:paraId="428D3A4B">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1.法定代表人身份证明</w:t>
      </w:r>
    </w:p>
    <w:p w14:paraId="458A6C60">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时，须出示此证明)</w:t>
      </w:r>
    </w:p>
    <w:p w14:paraId="70B58DE5">
      <w:pPr>
        <w:spacing w:line="360" w:lineRule="auto"/>
        <w:rPr>
          <w:rFonts w:ascii="仿宋" w:hAnsi="仿宋" w:eastAsia="仿宋" w:cs="仿宋"/>
          <w:bCs/>
          <w:sz w:val="24"/>
          <w:szCs w:val="24"/>
        </w:rPr>
      </w:pPr>
    </w:p>
    <w:p w14:paraId="772EF00B">
      <w:pPr>
        <w:spacing w:line="360" w:lineRule="auto"/>
        <w:rPr>
          <w:rFonts w:ascii="仿宋" w:hAnsi="仿宋" w:eastAsia="仿宋" w:cs="仿宋"/>
          <w:bCs/>
          <w:sz w:val="24"/>
          <w:szCs w:val="24"/>
        </w:rPr>
      </w:pPr>
    </w:p>
    <w:p w14:paraId="53E7D8D0">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7232613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我公司法定代表人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参加贵单位组织的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(招标项目名称)</w:t>
      </w:r>
      <w:r>
        <w:rPr>
          <w:rFonts w:hint="eastAsia" w:ascii="仿宋" w:hAnsi="仿宋" w:eastAsia="仿宋" w:cs="仿宋"/>
          <w:bCs/>
          <w:sz w:val="24"/>
          <w:szCs w:val="24"/>
          <w:lang w:eastAsia="zh-CN"/>
        </w:rPr>
        <w:t>比选</w:t>
      </w:r>
      <w:r>
        <w:rPr>
          <w:rFonts w:hint="eastAsia" w:ascii="仿宋" w:hAnsi="仿宋" w:eastAsia="仿宋" w:cs="仿宋"/>
          <w:bCs/>
          <w:sz w:val="24"/>
          <w:szCs w:val="24"/>
        </w:rPr>
        <w:t>活动，全权代表我公司处理</w:t>
      </w:r>
      <w:r>
        <w:rPr>
          <w:rFonts w:hint="eastAsia" w:ascii="仿宋" w:hAnsi="仿宋" w:eastAsia="仿宋" w:cs="仿宋"/>
          <w:bCs/>
          <w:sz w:val="24"/>
          <w:szCs w:val="24"/>
          <w:lang w:eastAsia="zh-CN"/>
        </w:rPr>
        <w:t>比选</w:t>
      </w:r>
      <w:r>
        <w:rPr>
          <w:rFonts w:hint="eastAsia" w:ascii="仿宋" w:hAnsi="仿宋" w:eastAsia="仿宋" w:cs="仿宋"/>
          <w:bCs/>
          <w:sz w:val="24"/>
          <w:szCs w:val="24"/>
        </w:rPr>
        <w:t>的有关事宜。</w:t>
      </w:r>
    </w:p>
    <w:p w14:paraId="5F850A83">
      <w:pPr>
        <w:spacing w:line="360" w:lineRule="auto"/>
        <w:ind w:leftChars="100"/>
        <w:rPr>
          <w:rFonts w:ascii="仿宋" w:hAnsi="仿宋" w:eastAsia="仿宋" w:cs="仿宋"/>
          <w:bCs/>
          <w:sz w:val="24"/>
          <w:szCs w:val="24"/>
        </w:rPr>
      </w:pPr>
    </w:p>
    <w:p w14:paraId="040812FA">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附：  法定代表人情况：</w:t>
      </w:r>
    </w:p>
    <w:p w14:paraId="2B8DBF1A">
      <w:pPr>
        <w:tabs>
          <w:tab w:val="left" w:pos="6300"/>
        </w:tabs>
        <w:spacing w:line="360" w:lineRule="auto"/>
        <w:ind w:leftChars="200"/>
        <w:rPr>
          <w:rFonts w:ascii="仿宋" w:hAnsi="仿宋" w:eastAsia="仿宋" w:cs="仿宋"/>
          <w:bCs/>
          <w:sz w:val="24"/>
          <w:szCs w:val="24"/>
          <w:u w:val="single"/>
        </w:rPr>
      </w:pP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性别：</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年龄：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职务：</w:t>
      </w:r>
      <w:r>
        <w:rPr>
          <w:rFonts w:hint="eastAsia" w:ascii="仿宋" w:hAnsi="仿宋" w:eastAsia="仿宋" w:cs="仿宋"/>
          <w:bCs/>
          <w:sz w:val="24"/>
          <w:szCs w:val="24"/>
          <w:u w:val="single"/>
        </w:rPr>
        <w:t xml:space="preserve">       </w:t>
      </w:r>
    </w:p>
    <w:p w14:paraId="73A1A065">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身份证号码：</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1C33F0F5">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手机：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传真：</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08E11DB5">
      <w:pPr>
        <w:spacing w:line="360" w:lineRule="auto"/>
        <w:rPr>
          <w:rFonts w:ascii="仿宋" w:hAnsi="仿宋" w:eastAsia="仿宋" w:cs="仿宋"/>
          <w:bCs/>
          <w:sz w:val="24"/>
          <w:szCs w:val="24"/>
        </w:rPr>
      </w:pPr>
    </w:p>
    <w:p w14:paraId="0CC6F373">
      <w:pPr>
        <w:spacing w:line="360" w:lineRule="auto"/>
        <w:rPr>
          <w:rFonts w:ascii="仿宋" w:hAnsi="仿宋" w:eastAsia="仿宋" w:cs="仿宋"/>
          <w:bCs/>
          <w:sz w:val="24"/>
          <w:szCs w:val="24"/>
        </w:rPr>
      </w:pPr>
    </w:p>
    <w:p w14:paraId="5972B3DA">
      <w:pPr>
        <w:spacing w:line="360" w:lineRule="auto"/>
        <w:rPr>
          <w:rFonts w:ascii="仿宋" w:hAnsi="仿宋" w:eastAsia="仿宋" w:cs="仿宋"/>
          <w:bCs/>
          <w:sz w:val="24"/>
          <w:szCs w:val="24"/>
        </w:rPr>
      </w:pPr>
      <w:r>
        <w:rPr>
          <w:rFonts w:hint="eastAsia" w:ascii="仿宋" w:hAnsi="仿宋" w:eastAsia="仿宋" w:cs="仿宋"/>
          <w:bCs/>
          <w:sz w:val="24"/>
          <w:szCs w:val="24"/>
        </w:rPr>
        <w:t>单位名称(公章)                        法定代表人(签字或盖章)</w:t>
      </w:r>
    </w:p>
    <w:p w14:paraId="36143C33">
      <w:pPr>
        <w:spacing w:line="360" w:lineRule="auto"/>
        <w:rPr>
          <w:rFonts w:ascii="仿宋" w:hAnsi="仿宋" w:eastAsia="仿宋" w:cs="仿宋"/>
          <w:bCs/>
          <w:sz w:val="24"/>
          <w:szCs w:val="24"/>
        </w:rPr>
      </w:pPr>
      <w:r>
        <w:rPr>
          <w:rFonts w:hint="eastAsia" w:ascii="仿宋" w:hAnsi="仿宋" w:eastAsia="仿宋" w:cs="仿宋"/>
          <w:bCs/>
          <w:sz w:val="24"/>
          <w:szCs w:val="24"/>
        </w:rPr>
        <w:t>年     月     日                              年     月       日</w:t>
      </w:r>
    </w:p>
    <w:p w14:paraId="1255AF3D">
      <w:pPr>
        <w:spacing w:line="360" w:lineRule="auto"/>
        <w:rPr>
          <w:rFonts w:ascii="仿宋" w:hAnsi="仿宋" w:eastAsia="仿宋" w:cs="仿宋"/>
          <w:bCs/>
          <w:sz w:val="24"/>
          <w:szCs w:val="24"/>
        </w:rPr>
      </w:pPr>
    </w:p>
    <w:p w14:paraId="6173C31B">
      <w:pPr>
        <w:spacing w:line="360" w:lineRule="auto"/>
        <w:rPr>
          <w:rFonts w:ascii="仿宋" w:hAnsi="仿宋" w:eastAsia="仿宋" w:cs="仿宋"/>
          <w:bCs/>
          <w:sz w:val="24"/>
          <w:szCs w:val="24"/>
        </w:rPr>
      </w:pPr>
    </w:p>
    <w:p w14:paraId="43C07CF7">
      <w:pPr>
        <w:spacing w:line="360" w:lineRule="auto"/>
        <w:rPr>
          <w:rFonts w:ascii="仿宋" w:hAnsi="仿宋" w:eastAsia="仿宋" w:cs="仿宋"/>
          <w:bCs/>
          <w:sz w:val="24"/>
          <w:szCs w:val="24"/>
        </w:rPr>
      </w:pPr>
    </w:p>
    <w:p w14:paraId="54A11615">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法定代表人身份证复印件</w:t>
      </w:r>
    </w:p>
    <w:p w14:paraId="3EC1481C">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4A5AD9D1">
      <w:pPr>
        <w:spacing w:line="360" w:lineRule="auto"/>
        <w:rPr>
          <w:rFonts w:ascii="仿宋" w:hAnsi="仿宋" w:eastAsia="仿宋" w:cs="仿宋"/>
          <w:bCs/>
          <w:sz w:val="24"/>
          <w:szCs w:val="24"/>
        </w:rPr>
      </w:pPr>
    </w:p>
    <w:p w14:paraId="29A9B93E">
      <w:pPr>
        <w:spacing w:line="360" w:lineRule="auto"/>
        <w:rPr>
          <w:rFonts w:ascii="仿宋" w:hAnsi="仿宋" w:eastAsia="仿宋" w:cs="仿宋"/>
          <w:bCs/>
          <w:sz w:val="24"/>
          <w:szCs w:val="24"/>
        </w:rPr>
      </w:pPr>
    </w:p>
    <w:p w14:paraId="73505FDC">
      <w:pPr>
        <w:spacing w:line="360" w:lineRule="auto"/>
        <w:rPr>
          <w:rFonts w:ascii="仿宋" w:hAnsi="仿宋" w:eastAsia="仿宋" w:cs="仿宋"/>
          <w:bCs/>
          <w:sz w:val="24"/>
          <w:szCs w:val="24"/>
        </w:rPr>
      </w:pPr>
    </w:p>
    <w:p w14:paraId="00B966E4">
      <w:pPr>
        <w:spacing w:line="360" w:lineRule="auto"/>
        <w:rPr>
          <w:rFonts w:ascii="仿宋" w:hAnsi="仿宋" w:eastAsia="仿宋" w:cs="仿宋"/>
          <w:bCs/>
          <w:sz w:val="24"/>
          <w:szCs w:val="24"/>
        </w:rPr>
      </w:pPr>
    </w:p>
    <w:p w14:paraId="56743F5F">
      <w:pPr>
        <w:spacing w:line="360" w:lineRule="auto"/>
        <w:rPr>
          <w:rFonts w:ascii="仿宋" w:hAnsi="仿宋" w:eastAsia="仿宋" w:cs="仿宋"/>
          <w:bCs/>
          <w:sz w:val="24"/>
          <w:szCs w:val="24"/>
        </w:rPr>
      </w:pPr>
      <w:r>
        <w:rPr>
          <w:rFonts w:hint="eastAsia" w:ascii="仿宋" w:hAnsi="仿宋" w:eastAsia="仿宋" w:cs="仿宋"/>
          <w:bCs/>
          <w:sz w:val="24"/>
          <w:szCs w:val="24"/>
        </w:rPr>
        <w:t>注:如为法定代表人参加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时，须将身份证原件带至开标现场备查</w:t>
      </w:r>
    </w:p>
    <w:p w14:paraId="6ED4B488">
      <w:pPr>
        <w:spacing w:line="360" w:lineRule="auto"/>
        <w:ind w:firstLine="480" w:firstLineChars="200"/>
        <w:rPr>
          <w:rFonts w:ascii="仿宋" w:hAnsi="仿宋" w:eastAsia="仿宋" w:cs="仿宋"/>
          <w:sz w:val="24"/>
        </w:rPr>
      </w:pPr>
    </w:p>
    <w:p w14:paraId="7EFB1969">
      <w:pPr>
        <w:pStyle w:val="16"/>
        <w:rPr>
          <w:rFonts w:ascii="仿宋" w:hAnsi="仿宋" w:eastAsia="仿宋" w:cs="仿宋"/>
          <w:sz w:val="24"/>
        </w:rPr>
      </w:pPr>
    </w:p>
    <w:p w14:paraId="0E773509">
      <w:pPr>
        <w:pStyle w:val="16"/>
        <w:ind w:firstLine="0" w:firstLineChars="0"/>
      </w:pPr>
    </w:p>
    <w:p w14:paraId="6BB19266">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2.授权委托书</w:t>
      </w:r>
    </w:p>
    <w:p w14:paraId="6549BAD7">
      <w:pPr>
        <w:spacing w:line="360" w:lineRule="auto"/>
        <w:jc w:val="center"/>
        <w:rPr>
          <w:rFonts w:ascii="仿宋" w:hAnsi="仿宋" w:eastAsia="仿宋" w:cs="仿宋"/>
          <w:bCs/>
          <w:sz w:val="24"/>
          <w:szCs w:val="24"/>
        </w:rPr>
      </w:pPr>
      <w:r>
        <w:rPr>
          <w:rFonts w:hint="eastAsia" w:ascii="仿宋" w:hAnsi="仿宋" w:eastAsia="仿宋" w:cs="仿宋"/>
          <w:bCs/>
          <w:sz w:val="24"/>
          <w:szCs w:val="24"/>
        </w:rPr>
        <w:t>(被授权人参加</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时，须出示此证明)</w:t>
      </w:r>
    </w:p>
    <w:p w14:paraId="20B3CB5D">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69E4F5EC">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兹授权</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(被授权人的姓名)代表我公司参加</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 名称)项目的</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活动，全权处理一切与该项目</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有关的事务。其在办理上述事宜过程中所签署的所有文件我公司均予以承认。</w:t>
      </w:r>
    </w:p>
    <w:p w14:paraId="5BD33475">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被授权人无转委托权。特此委托。</w:t>
      </w:r>
    </w:p>
    <w:p w14:paraId="390871DF">
      <w:pPr>
        <w:spacing w:line="360" w:lineRule="auto"/>
        <w:rPr>
          <w:rFonts w:ascii="仿宋" w:hAnsi="仿宋" w:eastAsia="仿宋" w:cs="仿宋"/>
          <w:bCs/>
          <w:sz w:val="24"/>
          <w:szCs w:val="24"/>
        </w:rPr>
      </w:pPr>
    </w:p>
    <w:p w14:paraId="31AB3E95">
      <w:pPr>
        <w:spacing w:line="360" w:lineRule="auto"/>
        <w:rPr>
          <w:rFonts w:ascii="仿宋" w:hAnsi="仿宋" w:eastAsia="仿宋" w:cs="仿宋"/>
          <w:bCs/>
          <w:sz w:val="24"/>
          <w:szCs w:val="24"/>
        </w:rPr>
      </w:pPr>
    </w:p>
    <w:p w14:paraId="690F15E6">
      <w:pPr>
        <w:spacing w:line="360" w:lineRule="auto"/>
        <w:rPr>
          <w:rFonts w:ascii="仿宋" w:hAnsi="仿宋" w:eastAsia="仿宋" w:cs="仿宋"/>
          <w:bCs/>
          <w:sz w:val="24"/>
          <w:szCs w:val="24"/>
        </w:rPr>
      </w:pPr>
      <w:r>
        <w:rPr>
          <w:rFonts w:hint="eastAsia" w:ascii="仿宋" w:hAnsi="仿宋" w:eastAsia="仿宋" w:cs="仿宋"/>
          <w:bCs/>
          <w:sz w:val="24"/>
          <w:szCs w:val="24"/>
        </w:rPr>
        <w:t>附：被授权人情况：</w:t>
      </w:r>
    </w:p>
    <w:p w14:paraId="1FA744B8">
      <w:pPr>
        <w:spacing w:line="360" w:lineRule="auto"/>
        <w:rPr>
          <w:rFonts w:ascii="仿宋" w:hAnsi="仿宋" w:eastAsia="仿宋" w:cs="仿宋"/>
          <w:bCs/>
          <w:sz w:val="24"/>
          <w:szCs w:val="24"/>
          <w:u w:val="single"/>
        </w:rPr>
      </w:pP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性别：</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年龄：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职务：</w:t>
      </w:r>
      <w:r>
        <w:rPr>
          <w:rFonts w:hint="eastAsia" w:ascii="仿宋" w:hAnsi="仿宋" w:eastAsia="仿宋" w:cs="仿宋"/>
          <w:bCs/>
          <w:sz w:val="24"/>
          <w:szCs w:val="24"/>
          <w:u w:val="single"/>
        </w:rPr>
        <w:t xml:space="preserve">       </w:t>
      </w:r>
    </w:p>
    <w:p w14:paraId="64576AFB">
      <w:pPr>
        <w:spacing w:line="360" w:lineRule="auto"/>
        <w:rPr>
          <w:rFonts w:ascii="仿宋" w:hAnsi="仿宋" w:eastAsia="仿宋" w:cs="仿宋"/>
          <w:bCs/>
          <w:sz w:val="24"/>
          <w:szCs w:val="24"/>
        </w:rPr>
      </w:pPr>
      <w:r>
        <w:rPr>
          <w:rFonts w:hint="eastAsia" w:ascii="仿宋" w:hAnsi="仿宋" w:eastAsia="仿宋" w:cs="仿宋"/>
          <w:bCs/>
          <w:sz w:val="24"/>
          <w:szCs w:val="24"/>
        </w:rPr>
        <w:t>身份证号码：</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6E7F6789">
      <w:pPr>
        <w:spacing w:line="360" w:lineRule="auto"/>
        <w:rPr>
          <w:rFonts w:ascii="仿宋" w:hAnsi="仿宋" w:eastAsia="仿宋" w:cs="仿宋"/>
          <w:bCs/>
          <w:sz w:val="24"/>
          <w:szCs w:val="24"/>
        </w:rPr>
      </w:pPr>
      <w:r>
        <w:rPr>
          <w:rFonts w:hint="eastAsia" w:ascii="仿宋" w:hAnsi="仿宋" w:eastAsia="仿宋" w:cs="仿宋"/>
          <w:bCs/>
          <w:sz w:val="24"/>
          <w:szCs w:val="24"/>
        </w:rPr>
        <w:t>手机：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传真：</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09CA8933">
      <w:pPr>
        <w:spacing w:line="360" w:lineRule="auto"/>
        <w:rPr>
          <w:rFonts w:ascii="仿宋" w:hAnsi="仿宋" w:eastAsia="仿宋" w:cs="仿宋"/>
          <w:bCs/>
          <w:sz w:val="24"/>
          <w:szCs w:val="24"/>
        </w:rPr>
      </w:pPr>
    </w:p>
    <w:p w14:paraId="616D4552">
      <w:pPr>
        <w:spacing w:line="360" w:lineRule="auto"/>
        <w:rPr>
          <w:rFonts w:ascii="仿宋" w:hAnsi="仿宋" w:eastAsia="仿宋" w:cs="仿宋"/>
          <w:bCs/>
          <w:sz w:val="24"/>
          <w:szCs w:val="24"/>
        </w:rPr>
      </w:pPr>
      <w:r>
        <w:rPr>
          <w:rFonts w:hint="eastAsia" w:ascii="仿宋" w:hAnsi="仿宋" w:eastAsia="仿宋" w:cs="仿宋"/>
          <w:bCs/>
          <w:sz w:val="24"/>
          <w:szCs w:val="24"/>
        </w:rPr>
        <w:t>单位名称(公章)                               法定代表人(签字或盖章)</w:t>
      </w:r>
    </w:p>
    <w:p w14:paraId="781B4C91">
      <w:pPr>
        <w:spacing w:line="360" w:lineRule="auto"/>
        <w:rPr>
          <w:rFonts w:ascii="仿宋" w:hAnsi="仿宋" w:eastAsia="仿宋" w:cs="仿宋"/>
          <w:bCs/>
          <w:sz w:val="24"/>
          <w:szCs w:val="24"/>
        </w:rPr>
      </w:pPr>
      <w:r>
        <w:rPr>
          <w:rFonts w:hint="eastAsia" w:ascii="仿宋" w:hAnsi="仿宋" w:eastAsia="仿宋" w:cs="仿宋"/>
          <w:bCs/>
          <w:sz w:val="24"/>
          <w:szCs w:val="24"/>
        </w:rPr>
        <w:t>年     月     日                             年     月     日</w:t>
      </w:r>
    </w:p>
    <w:p w14:paraId="7EC89A05">
      <w:pPr>
        <w:spacing w:line="360" w:lineRule="auto"/>
        <w:rPr>
          <w:rFonts w:ascii="仿宋" w:hAnsi="仿宋" w:eastAsia="仿宋" w:cs="仿宋"/>
          <w:bCs/>
          <w:sz w:val="24"/>
          <w:szCs w:val="24"/>
        </w:rPr>
      </w:pPr>
    </w:p>
    <w:p w14:paraId="117A8715">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法定代表人身份证复印件</w:t>
      </w:r>
    </w:p>
    <w:p w14:paraId="6903AED6">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4A4F65C0">
      <w:pPr>
        <w:spacing w:line="360" w:lineRule="auto"/>
        <w:jc w:val="center"/>
        <w:rPr>
          <w:rFonts w:ascii="仿宋" w:hAnsi="仿宋" w:eastAsia="仿宋" w:cs="仿宋"/>
          <w:bCs/>
          <w:sz w:val="24"/>
          <w:szCs w:val="24"/>
        </w:rPr>
      </w:pPr>
    </w:p>
    <w:p w14:paraId="13E332E4">
      <w:pPr>
        <w:spacing w:line="360" w:lineRule="auto"/>
        <w:jc w:val="both"/>
        <w:rPr>
          <w:rFonts w:ascii="仿宋" w:hAnsi="仿宋" w:eastAsia="仿宋" w:cs="仿宋"/>
          <w:bCs/>
          <w:sz w:val="24"/>
          <w:szCs w:val="24"/>
        </w:rPr>
      </w:pPr>
    </w:p>
    <w:p w14:paraId="6F4ED7E9">
      <w:pPr>
        <w:spacing w:line="360" w:lineRule="auto"/>
        <w:jc w:val="center"/>
        <w:rPr>
          <w:rFonts w:ascii="仿宋" w:hAnsi="仿宋" w:eastAsia="仿宋" w:cs="仿宋"/>
          <w:bCs/>
          <w:sz w:val="24"/>
          <w:szCs w:val="24"/>
        </w:rPr>
      </w:pPr>
    </w:p>
    <w:p w14:paraId="133FA26D">
      <w:pPr>
        <w:spacing w:line="360" w:lineRule="auto"/>
        <w:jc w:val="center"/>
        <w:rPr>
          <w:rFonts w:ascii="仿宋" w:hAnsi="仿宋" w:eastAsia="仿宋" w:cs="仿宋"/>
          <w:bCs/>
          <w:sz w:val="24"/>
          <w:szCs w:val="24"/>
        </w:rPr>
      </w:pPr>
      <w:r>
        <w:rPr>
          <w:rFonts w:hint="eastAsia" w:ascii="仿宋" w:hAnsi="仿宋" w:eastAsia="仿宋" w:cs="仿宋"/>
          <w:bCs/>
          <w:sz w:val="24"/>
          <w:szCs w:val="24"/>
        </w:rPr>
        <w:t>被授权人身份证复印件</w:t>
      </w:r>
    </w:p>
    <w:p w14:paraId="7FC67901">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763D8ACD">
      <w:pPr>
        <w:spacing w:line="360" w:lineRule="auto"/>
        <w:rPr>
          <w:rFonts w:ascii="仿宋" w:hAnsi="仿宋" w:eastAsia="仿宋" w:cs="仿宋"/>
          <w:bCs/>
          <w:sz w:val="24"/>
          <w:szCs w:val="24"/>
        </w:rPr>
      </w:pPr>
    </w:p>
    <w:p w14:paraId="50986606">
      <w:pPr>
        <w:spacing w:line="360" w:lineRule="auto"/>
        <w:rPr>
          <w:rFonts w:ascii="仿宋" w:hAnsi="仿宋" w:eastAsia="仿宋" w:cs="仿宋"/>
          <w:bCs/>
          <w:sz w:val="24"/>
          <w:szCs w:val="24"/>
        </w:rPr>
      </w:pPr>
    </w:p>
    <w:p w14:paraId="0875BC26">
      <w:pPr>
        <w:spacing w:line="360" w:lineRule="auto"/>
        <w:rPr>
          <w:rFonts w:ascii="仿宋" w:hAnsi="仿宋" w:eastAsia="仿宋" w:cs="仿宋"/>
          <w:bCs/>
          <w:sz w:val="24"/>
          <w:szCs w:val="24"/>
        </w:rPr>
      </w:pPr>
      <w:r>
        <w:rPr>
          <w:rFonts w:hint="eastAsia" w:ascii="仿宋" w:hAnsi="仿宋" w:eastAsia="仿宋" w:cs="仿宋"/>
          <w:bCs/>
          <w:sz w:val="24"/>
          <w:szCs w:val="24"/>
        </w:rPr>
        <w:t>注:如为被授权人参加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时，须将身份证原件带至开标现场备查。</w:t>
      </w:r>
    </w:p>
    <w:p w14:paraId="2B16308B">
      <w:pPr>
        <w:spacing w:line="360" w:lineRule="auto"/>
        <w:rPr>
          <w:rFonts w:ascii="仿宋" w:hAnsi="仿宋" w:eastAsia="仿宋" w:cs="仿宋"/>
          <w:bCs/>
          <w:sz w:val="24"/>
          <w:szCs w:val="24"/>
        </w:rPr>
      </w:pPr>
    </w:p>
    <w:p w14:paraId="0188A1EA">
      <w:pPr>
        <w:spacing w:line="360" w:lineRule="auto"/>
        <w:rPr>
          <w:rFonts w:ascii="仿宋" w:hAnsi="仿宋" w:eastAsia="仿宋" w:cs="仿宋"/>
          <w:bCs/>
          <w:sz w:val="24"/>
          <w:szCs w:val="24"/>
        </w:rPr>
      </w:pPr>
    </w:p>
    <w:p w14:paraId="6C8D7147">
      <w:pPr>
        <w:spacing w:line="360" w:lineRule="auto"/>
        <w:ind w:firstLine="463" w:firstLineChars="192"/>
        <w:contextualSpacing/>
        <w:rPr>
          <w:rFonts w:ascii="仿宋" w:hAnsi="仿宋" w:eastAsia="仿宋" w:cs="仿宋"/>
          <w:b/>
          <w:sz w:val="24"/>
          <w:szCs w:val="24"/>
          <w:lang w:val="zh-CN"/>
        </w:rPr>
      </w:pPr>
    </w:p>
    <w:p w14:paraId="237F47F9">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3.无重大违法记录声明函</w:t>
      </w:r>
    </w:p>
    <w:p w14:paraId="1C4345FC">
      <w:pPr>
        <w:spacing w:line="480" w:lineRule="auto"/>
        <w:jc w:val="both"/>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550275DD">
      <w:pPr>
        <w:spacing w:line="480" w:lineRule="auto"/>
        <w:ind w:firstLine="480" w:firstLineChars="200"/>
        <w:jc w:val="both"/>
        <w:rPr>
          <w:rFonts w:ascii="仿宋" w:hAnsi="仿宋" w:eastAsia="仿宋" w:cs="仿宋"/>
          <w:bCs/>
          <w:sz w:val="24"/>
          <w:szCs w:val="24"/>
        </w:rPr>
      </w:pPr>
      <w:r>
        <w:rPr>
          <w:rFonts w:hint="eastAsia" w:ascii="仿宋" w:hAnsi="仿宋" w:eastAsia="仿宋" w:cs="仿宋"/>
          <w:bCs/>
          <w:sz w:val="24"/>
          <w:szCs w:val="24"/>
        </w:rPr>
        <w:t>我单位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(供应商名称)郑重声明：</w:t>
      </w:r>
    </w:p>
    <w:p w14:paraId="2B84171F">
      <w:pPr>
        <w:spacing w:line="480" w:lineRule="auto"/>
        <w:rPr>
          <w:rFonts w:ascii="仿宋" w:hAnsi="仿宋" w:eastAsia="仿宋" w:cs="仿宋"/>
          <w:bCs/>
          <w:sz w:val="24"/>
          <w:szCs w:val="24"/>
        </w:rPr>
      </w:pPr>
      <w:r>
        <w:rPr>
          <w:rFonts w:hint="eastAsia" w:ascii="仿宋" w:hAnsi="仿宋" w:eastAsia="仿宋" w:cs="仿宋"/>
          <w:bCs/>
          <w:sz w:val="24"/>
          <w:szCs w:val="24"/>
        </w:rPr>
        <w:t xml:space="preserve">    参加采购活动前3年内在经营活动中</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(在下划线上如实填写：</w:t>
      </w:r>
      <w:r>
        <w:rPr>
          <w:rFonts w:hint="eastAsia" w:ascii="仿宋" w:hAnsi="仿宋" w:eastAsia="仿宋" w:cs="仿宋"/>
          <w:bCs/>
          <w:sz w:val="24"/>
          <w:szCs w:val="24"/>
          <w:u w:val="single"/>
        </w:rPr>
        <w:t>有或没有</w:t>
      </w:r>
      <w:r>
        <w:rPr>
          <w:rFonts w:hint="eastAsia" w:ascii="仿宋" w:hAnsi="仿宋" w:eastAsia="仿宋" w:cs="仿宋"/>
          <w:bCs/>
          <w:sz w:val="24"/>
          <w:szCs w:val="24"/>
        </w:rPr>
        <w:t>)重大违法记录。</w:t>
      </w:r>
    </w:p>
    <w:p w14:paraId="6788D89C">
      <w:pPr>
        <w:spacing w:line="480" w:lineRule="auto"/>
        <w:rPr>
          <w:rFonts w:ascii="仿宋" w:hAnsi="仿宋" w:eastAsia="仿宋" w:cs="仿宋"/>
          <w:bCs/>
          <w:sz w:val="24"/>
          <w:szCs w:val="24"/>
        </w:rPr>
      </w:pPr>
      <w:r>
        <w:rPr>
          <w:rFonts w:hint="eastAsia" w:ascii="仿宋" w:hAnsi="仿宋" w:eastAsia="仿宋" w:cs="仿宋"/>
          <w:bCs/>
          <w:sz w:val="24"/>
          <w:szCs w:val="24"/>
        </w:rPr>
        <w:tab/>
      </w:r>
      <w:r>
        <w:rPr>
          <w:rFonts w:hint="eastAsia" w:ascii="仿宋" w:hAnsi="仿宋" w:eastAsia="仿宋" w:cs="仿宋"/>
          <w:bCs/>
          <w:sz w:val="24"/>
          <w:szCs w:val="24"/>
        </w:rPr>
        <w:t>(说明：重大违法记录，是指供应商因违法经营受到刑事处罚或者责令停产停业、吊销许可证或者执照、较大数额罚款等行政处罚。)</w:t>
      </w:r>
    </w:p>
    <w:p w14:paraId="6B9599C8">
      <w:pPr>
        <w:spacing w:line="480" w:lineRule="auto"/>
        <w:ind w:firstLine="5760" w:firstLineChars="2400"/>
        <w:jc w:val="both"/>
        <w:rPr>
          <w:rFonts w:ascii="仿宋" w:hAnsi="仿宋" w:eastAsia="仿宋" w:cs="仿宋"/>
          <w:bCs/>
          <w:sz w:val="24"/>
          <w:szCs w:val="24"/>
        </w:rPr>
      </w:pPr>
      <w:r>
        <w:rPr>
          <w:rFonts w:hint="eastAsia" w:ascii="仿宋" w:hAnsi="仿宋" w:eastAsia="仿宋" w:cs="仿宋"/>
          <w:bCs/>
          <w:sz w:val="24"/>
          <w:szCs w:val="24"/>
        </w:rPr>
        <w:t>声明人：     (公章)</w:t>
      </w:r>
    </w:p>
    <w:p w14:paraId="296822FC">
      <w:pPr>
        <w:spacing w:line="480" w:lineRule="auto"/>
        <w:jc w:val="right"/>
        <w:rPr>
          <w:rFonts w:ascii="仿宋" w:hAnsi="仿宋" w:eastAsia="仿宋" w:cs="仿宋"/>
          <w:bCs/>
          <w:sz w:val="24"/>
          <w:szCs w:val="24"/>
          <w:lang w:val="zh-CN"/>
        </w:rPr>
      </w:pPr>
      <w:r>
        <w:rPr>
          <w:rFonts w:hint="eastAsia" w:ascii="仿宋" w:hAnsi="仿宋" w:eastAsia="仿宋" w:cs="仿宋"/>
          <w:bCs/>
          <w:sz w:val="24"/>
          <w:szCs w:val="24"/>
        </w:rPr>
        <w:t xml:space="preserve"> 年        月       日</w:t>
      </w:r>
    </w:p>
    <w:p w14:paraId="3DB75B18">
      <w:pPr>
        <w:spacing w:line="360" w:lineRule="auto"/>
        <w:jc w:val="center"/>
        <w:rPr>
          <w:rFonts w:ascii="仿宋" w:hAnsi="仿宋" w:eastAsia="仿宋" w:cs="仿宋"/>
          <w:bCs/>
          <w:sz w:val="24"/>
          <w:szCs w:val="24"/>
          <w:lang w:val="zh-CN"/>
        </w:rPr>
      </w:pPr>
    </w:p>
    <w:p w14:paraId="7AEB8BE3">
      <w:pPr>
        <w:spacing w:line="360" w:lineRule="auto"/>
        <w:ind w:firstLine="463" w:firstLineChars="192"/>
        <w:contextualSpacing/>
        <w:rPr>
          <w:rFonts w:ascii="仿宋" w:hAnsi="仿宋" w:eastAsia="仿宋" w:cs="仿宋"/>
          <w:b/>
          <w:sz w:val="24"/>
          <w:szCs w:val="24"/>
          <w:lang w:val="zh-CN"/>
        </w:rPr>
      </w:pPr>
    </w:p>
    <w:p w14:paraId="25151FEB">
      <w:pPr>
        <w:spacing w:line="360" w:lineRule="auto"/>
        <w:ind w:firstLine="463" w:firstLineChars="192"/>
        <w:contextualSpacing/>
        <w:rPr>
          <w:rFonts w:ascii="仿宋" w:hAnsi="仿宋" w:eastAsia="仿宋" w:cs="仿宋"/>
          <w:b/>
          <w:sz w:val="24"/>
          <w:szCs w:val="24"/>
          <w:lang w:val="zh-CN"/>
        </w:rPr>
      </w:pPr>
    </w:p>
    <w:p w14:paraId="7DDBD7D7">
      <w:pPr>
        <w:spacing w:line="360" w:lineRule="auto"/>
        <w:ind w:firstLine="463" w:firstLineChars="192"/>
        <w:contextualSpacing/>
        <w:rPr>
          <w:rFonts w:ascii="仿宋" w:hAnsi="仿宋" w:eastAsia="仿宋" w:cs="仿宋"/>
          <w:b/>
          <w:sz w:val="24"/>
          <w:szCs w:val="24"/>
          <w:lang w:val="zh-CN"/>
        </w:rPr>
      </w:pPr>
    </w:p>
    <w:p w14:paraId="0252C5BB">
      <w:pPr>
        <w:spacing w:line="360" w:lineRule="auto"/>
        <w:ind w:firstLine="463" w:firstLineChars="192"/>
        <w:contextualSpacing/>
        <w:rPr>
          <w:rFonts w:ascii="仿宋" w:hAnsi="仿宋" w:eastAsia="仿宋" w:cs="仿宋"/>
          <w:b/>
          <w:sz w:val="24"/>
          <w:szCs w:val="24"/>
          <w:lang w:val="zh-CN"/>
        </w:rPr>
      </w:pPr>
    </w:p>
    <w:p w14:paraId="5F1A0AB6">
      <w:pPr>
        <w:spacing w:line="360" w:lineRule="auto"/>
        <w:ind w:firstLine="463" w:firstLineChars="192"/>
        <w:contextualSpacing/>
        <w:rPr>
          <w:rFonts w:ascii="仿宋" w:hAnsi="仿宋" w:eastAsia="仿宋" w:cs="仿宋"/>
          <w:b/>
          <w:sz w:val="24"/>
          <w:szCs w:val="24"/>
          <w:lang w:val="zh-CN"/>
        </w:rPr>
      </w:pPr>
    </w:p>
    <w:p w14:paraId="591574F6">
      <w:pPr>
        <w:spacing w:line="360" w:lineRule="auto"/>
        <w:ind w:firstLine="463" w:firstLineChars="192"/>
        <w:contextualSpacing/>
        <w:rPr>
          <w:rFonts w:ascii="仿宋" w:hAnsi="仿宋" w:eastAsia="仿宋" w:cs="仿宋"/>
          <w:b/>
          <w:sz w:val="24"/>
          <w:szCs w:val="24"/>
          <w:lang w:val="zh-CN"/>
        </w:rPr>
      </w:pPr>
    </w:p>
    <w:p w14:paraId="5A58FCEA">
      <w:pPr>
        <w:spacing w:line="360" w:lineRule="auto"/>
        <w:ind w:firstLine="463" w:firstLineChars="192"/>
        <w:contextualSpacing/>
        <w:rPr>
          <w:rFonts w:ascii="仿宋" w:hAnsi="仿宋" w:eastAsia="仿宋" w:cs="仿宋"/>
          <w:b/>
          <w:sz w:val="24"/>
          <w:szCs w:val="24"/>
          <w:lang w:val="zh-CN"/>
        </w:rPr>
      </w:pPr>
    </w:p>
    <w:p w14:paraId="0274F5A4">
      <w:pPr>
        <w:spacing w:line="360" w:lineRule="auto"/>
        <w:ind w:firstLine="463" w:firstLineChars="192"/>
        <w:contextualSpacing/>
        <w:rPr>
          <w:rFonts w:ascii="仿宋" w:hAnsi="仿宋" w:eastAsia="仿宋" w:cs="仿宋"/>
          <w:b/>
          <w:sz w:val="24"/>
          <w:szCs w:val="24"/>
          <w:lang w:val="zh-CN"/>
        </w:rPr>
      </w:pPr>
    </w:p>
    <w:p w14:paraId="55624489">
      <w:pPr>
        <w:spacing w:line="360" w:lineRule="auto"/>
        <w:ind w:firstLine="463" w:firstLineChars="192"/>
        <w:contextualSpacing/>
        <w:rPr>
          <w:rFonts w:ascii="仿宋" w:hAnsi="仿宋" w:eastAsia="仿宋" w:cs="仿宋"/>
          <w:b/>
          <w:sz w:val="24"/>
          <w:szCs w:val="24"/>
          <w:lang w:val="zh-CN"/>
        </w:rPr>
      </w:pPr>
    </w:p>
    <w:p w14:paraId="0E411D49">
      <w:pPr>
        <w:spacing w:line="360" w:lineRule="auto"/>
        <w:ind w:firstLine="463" w:firstLineChars="192"/>
        <w:contextualSpacing/>
        <w:rPr>
          <w:rFonts w:ascii="仿宋" w:hAnsi="仿宋" w:eastAsia="仿宋" w:cs="仿宋"/>
          <w:b/>
          <w:sz w:val="24"/>
          <w:szCs w:val="24"/>
          <w:lang w:val="zh-CN"/>
        </w:rPr>
      </w:pPr>
    </w:p>
    <w:p w14:paraId="761E802F">
      <w:pPr>
        <w:spacing w:line="360" w:lineRule="auto"/>
        <w:ind w:firstLine="463" w:firstLineChars="192"/>
        <w:contextualSpacing/>
        <w:rPr>
          <w:rFonts w:ascii="仿宋" w:hAnsi="仿宋" w:eastAsia="仿宋" w:cs="仿宋"/>
          <w:b/>
          <w:sz w:val="24"/>
          <w:szCs w:val="24"/>
          <w:lang w:val="zh-CN"/>
        </w:rPr>
      </w:pPr>
    </w:p>
    <w:p w14:paraId="191AAAD1">
      <w:pPr>
        <w:spacing w:line="360" w:lineRule="auto"/>
        <w:ind w:firstLine="463" w:firstLineChars="192"/>
        <w:contextualSpacing/>
        <w:rPr>
          <w:rFonts w:ascii="仿宋" w:hAnsi="仿宋" w:eastAsia="仿宋" w:cs="仿宋"/>
          <w:b/>
          <w:sz w:val="24"/>
          <w:szCs w:val="24"/>
          <w:lang w:val="zh-CN"/>
        </w:rPr>
      </w:pPr>
    </w:p>
    <w:p w14:paraId="0626FE46">
      <w:pPr>
        <w:spacing w:line="360" w:lineRule="auto"/>
        <w:ind w:firstLine="463" w:firstLineChars="192"/>
        <w:contextualSpacing/>
        <w:rPr>
          <w:rFonts w:ascii="仿宋" w:hAnsi="仿宋" w:eastAsia="仿宋" w:cs="仿宋"/>
          <w:b/>
          <w:sz w:val="24"/>
          <w:szCs w:val="24"/>
          <w:lang w:val="zh-CN"/>
        </w:rPr>
      </w:pPr>
    </w:p>
    <w:p w14:paraId="32BCBE9B">
      <w:pPr>
        <w:spacing w:line="360" w:lineRule="auto"/>
        <w:ind w:firstLine="463" w:firstLineChars="192"/>
        <w:contextualSpacing/>
        <w:rPr>
          <w:rFonts w:ascii="仿宋" w:hAnsi="仿宋" w:eastAsia="仿宋" w:cs="仿宋"/>
          <w:b/>
          <w:sz w:val="24"/>
          <w:szCs w:val="24"/>
          <w:lang w:val="zh-CN"/>
        </w:rPr>
      </w:pPr>
    </w:p>
    <w:p w14:paraId="1D19166C">
      <w:pPr>
        <w:spacing w:line="360" w:lineRule="auto"/>
        <w:ind w:firstLine="463" w:firstLineChars="192"/>
        <w:contextualSpacing/>
        <w:rPr>
          <w:rFonts w:ascii="仿宋" w:hAnsi="仿宋" w:eastAsia="仿宋" w:cs="仿宋"/>
          <w:b/>
          <w:sz w:val="24"/>
          <w:szCs w:val="24"/>
          <w:lang w:val="zh-CN"/>
        </w:rPr>
      </w:pPr>
    </w:p>
    <w:p w14:paraId="32A97E03">
      <w:pPr>
        <w:spacing w:line="360" w:lineRule="auto"/>
        <w:ind w:firstLine="463" w:firstLineChars="192"/>
        <w:contextualSpacing/>
        <w:rPr>
          <w:rFonts w:ascii="仿宋" w:hAnsi="仿宋" w:eastAsia="仿宋" w:cs="仿宋"/>
          <w:b/>
          <w:sz w:val="24"/>
          <w:szCs w:val="24"/>
          <w:lang w:val="zh-CN"/>
        </w:rPr>
      </w:pPr>
    </w:p>
    <w:p w14:paraId="5B1AA62C">
      <w:pPr>
        <w:pStyle w:val="16"/>
        <w:spacing w:line="360" w:lineRule="auto"/>
        <w:ind w:firstLine="0" w:firstLineChars="0"/>
        <w:rPr>
          <w:rFonts w:ascii="仿宋" w:hAnsi="仿宋" w:eastAsia="仿宋" w:cs="仿宋"/>
          <w:b/>
          <w:sz w:val="24"/>
          <w:szCs w:val="24"/>
        </w:rPr>
      </w:pPr>
    </w:p>
    <w:p w14:paraId="7CC3648D">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4.关于资格文件的声明函</w:t>
      </w:r>
    </w:p>
    <w:p w14:paraId="11427A46">
      <w:pPr>
        <w:spacing w:line="48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2182B9AC">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本公司愿就由贵单位组织实施的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项目名称)招标活动进行</w:t>
      </w:r>
      <w:r>
        <w:rPr>
          <w:rFonts w:hint="eastAsia" w:ascii="仿宋" w:hAnsi="仿宋" w:eastAsia="仿宋" w:cs="仿宋"/>
          <w:bCs/>
          <w:sz w:val="24"/>
          <w:szCs w:val="24"/>
          <w:lang w:eastAsia="zh-CN"/>
        </w:rPr>
        <w:t>比选</w:t>
      </w:r>
      <w:r>
        <w:rPr>
          <w:rFonts w:hint="eastAsia" w:ascii="仿宋" w:hAnsi="仿宋" w:eastAsia="仿宋" w:cs="仿宋"/>
          <w:bCs/>
          <w:sz w:val="24"/>
          <w:szCs w:val="24"/>
        </w:rPr>
        <w:t>。</w:t>
      </w:r>
    </w:p>
    <w:p w14:paraId="24F4F85E">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192EB45B">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本公司所提交的</w:t>
      </w:r>
      <w:r>
        <w:rPr>
          <w:rFonts w:hint="eastAsia" w:ascii="仿宋" w:hAnsi="仿宋" w:eastAsia="仿宋" w:cs="仿宋"/>
          <w:bCs/>
          <w:sz w:val="24"/>
          <w:szCs w:val="24"/>
          <w:lang w:eastAsia="zh-CN"/>
        </w:rPr>
        <w:t>响应文件</w:t>
      </w:r>
      <w:r>
        <w:rPr>
          <w:rFonts w:hint="eastAsia" w:ascii="仿宋" w:hAnsi="仿宋" w:eastAsia="仿宋" w:cs="仿宋"/>
          <w:bCs/>
          <w:sz w:val="24"/>
          <w:szCs w:val="24"/>
        </w:rPr>
        <w:t>中所有关于</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资格的文件、证明和陈述均是真实的、准确的。若与真实情况不符，本公司愿意承担由此而产生的一切后果。</w:t>
      </w:r>
    </w:p>
    <w:p w14:paraId="395F232A">
      <w:pPr>
        <w:spacing w:line="480" w:lineRule="auto"/>
        <w:rPr>
          <w:rFonts w:ascii="仿宋" w:hAnsi="仿宋" w:eastAsia="仿宋" w:cs="仿宋"/>
          <w:bCs/>
          <w:sz w:val="24"/>
          <w:szCs w:val="24"/>
        </w:rPr>
      </w:pPr>
    </w:p>
    <w:p w14:paraId="74C4B78A">
      <w:pPr>
        <w:spacing w:line="480" w:lineRule="auto"/>
        <w:jc w:val="right"/>
        <w:rPr>
          <w:rFonts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eastAsia="zh-CN"/>
        </w:rPr>
        <w:t>供应商</w:t>
      </w:r>
      <w:r>
        <w:rPr>
          <w:rFonts w:hint="eastAsia" w:ascii="仿宋" w:hAnsi="仿宋" w:eastAsia="仿宋" w:cs="仿宋"/>
          <w:bCs/>
          <w:sz w:val="24"/>
          <w:szCs w:val="24"/>
        </w:rPr>
        <w:t>)  法定代表人(签字或盖章)：</w:t>
      </w:r>
    </w:p>
    <w:p w14:paraId="2069ED87">
      <w:pPr>
        <w:spacing w:line="480" w:lineRule="auto"/>
        <w:jc w:val="right"/>
        <w:rPr>
          <w:rFonts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eastAsia="zh-CN"/>
        </w:rPr>
        <w:t>供应商</w:t>
      </w:r>
      <w:r>
        <w:rPr>
          <w:rFonts w:hint="eastAsia" w:ascii="仿宋" w:hAnsi="仿宋" w:eastAsia="仿宋" w:cs="仿宋"/>
          <w:bCs/>
          <w:sz w:val="24"/>
          <w:szCs w:val="24"/>
        </w:rPr>
        <w:t>)  公章：</w:t>
      </w:r>
    </w:p>
    <w:p w14:paraId="435AF0A0">
      <w:pPr>
        <w:spacing w:line="480" w:lineRule="auto"/>
        <w:jc w:val="right"/>
        <w:rPr>
          <w:rFonts w:ascii="仿宋" w:hAnsi="仿宋" w:eastAsia="仿宋" w:cs="仿宋"/>
          <w:bCs/>
          <w:sz w:val="24"/>
          <w:szCs w:val="24"/>
        </w:rPr>
      </w:pPr>
      <w:r>
        <w:rPr>
          <w:rFonts w:hint="eastAsia" w:ascii="仿宋" w:hAnsi="仿宋" w:eastAsia="仿宋" w:cs="仿宋"/>
          <w:bCs/>
          <w:sz w:val="24"/>
          <w:szCs w:val="24"/>
        </w:rPr>
        <w:t>年      月     日</w:t>
      </w:r>
    </w:p>
    <w:p w14:paraId="34298525">
      <w:pPr>
        <w:pStyle w:val="16"/>
        <w:rPr>
          <w:rFonts w:ascii="仿宋" w:hAnsi="仿宋" w:eastAsia="仿宋" w:cs="仿宋"/>
          <w:bCs/>
          <w:sz w:val="24"/>
          <w:szCs w:val="24"/>
          <w:lang w:val="en-US"/>
        </w:rPr>
      </w:pPr>
    </w:p>
    <w:p w14:paraId="1DA405D5">
      <w:pPr>
        <w:rPr>
          <w:rFonts w:ascii="仿宋" w:hAnsi="仿宋" w:eastAsia="仿宋" w:cs="仿宋"/>
          <w:bCs/>
          <w:sz w:val="24"/>
          <w:szCs w:val="24"/>
        </w:rPr>
      </w:pPr>
    </w:p>
    <w:p w14:paraId="36CECFD0">
      <w:pPr>
        <w:pStyle w:val="16"/>
        <w:rPr>
          <w:rFonts w:ascii="仿宋" w:hAnsi="仿宋" w:eastAsia="仿宋" w:cs="仿宋"/>
          <w:bCs/>
          <w:sz w:val="24"/>
          <w:szCs w:val="24"/>
          <w:lang w:val="en-US"/>
        </w:rPr>
      </w:pPr>
    </w:p>
    <w:p w14:paraId="403A5E29">
      <w:pPr>
        <w:rPr>
          <w:rFonts w:ascii="仿宋" w:hAnsi="仿宋" w:eastAsia="仿宋" w:cs="仿宋"/>
          <w:bCs/>
          <w:sz w:val="24"/>
          <w:szCs w:val="24"/>
        </w:rPr>
      </w:pPr>
    </w:p>
    <w:p w14:paraId="7429E301">
      <w:pPr>
        <w:pStyle w:val="16"/>
        <w:rPr>
          <w:rFonts w:ascii="仿宋" w:hAnsi="仿宋" w:eastAsia="仿宋" w:cs="仿宋"/>
          <w:bCs/>
          <w:sz w:val="24"/>
          <w:szCs w:val="24"/>
          <w:lang w:val="en-US"/>
        </w:rPr>
      </w:pPr>
    </w:p>
    <w:p w14:paraId="2F22E07D">
      <w:pPr>
        <w:rPr>
          <w:rFonts w:ascii="仿宋" w:hAnsi="仿宋" w:eastAsia="仿宋" w:cs="仿宋"/>
          <w:bCs/>
          <w:sz w:val="24"/>
          <w:szCs w:val="24"/>
        </w:rPr>
      </w:pPr>
    </w:p>
    <w:p w14:paraId="06C1459B">
      <w:pPr>
        <w:pStyle w:val="16"/>
        <w:rPr>
          <w:rFonts w:ascii="仿宋" w:hAnsi="仿宋" w:eastAsia="仿宋" w:cs="仿宋"/>
          <w:bCs/>
          <w:sz w:val="24"/>
          <w:szCs w:val="24"/>
          <w:lang w:val="en-US"/>
        </w:rPr>
      </w:pPr>
    </w:p>
    <w:p w14:paraId="271BD64F">
      <w:pPr>
        <w:rPr>
          <w:rFonts w:ascii="仿宋" w:hAnsi="仿宋" w:eastAsia="仿宋" w:cs="仿宋"/>
          <w:bCs/>
          <w:sz w:val="24"/>
          <w:szCs w:val="24"/>
        </w:rPr>
      </w:pPr>
    </w:p>
    <w:p w14:paraId="5C6C3F4C">
      <w:pPr>
        <w:pStyle w:val="16"/>
        <w:rPr>
          <w:rFonts w:ascii="仿宋" w:hAnsi="仿宋" w:eastAsia="仿宋" w:cs="仿宋"/>
          <w:bCs/>
          <w:sz w:val="24"/>
          <w:szCs w:val="24"/>
          <w:lang w:val="en-US"/>
        </w:rPr>
      </w:pPr>
    </w:p>
    <w:p w14:paraId="5E920F48">
      <w:pPr>
        <w:rPr>
          <w:rFonts w:ascii="仿宋" w:hAnsi="仿宋" w:eastAsia="仿宋" w:cs="仿宋"/>
          <w:bCs/>
          <w:sz w:val="24"/>
          <w:szCs w:val="24"/>
        </w:rPr>
      </w:pPr>
    </w:p>
    <w:p w14:paraId="3E2D8009">
      <w:pPr>
        <w:pStyle w:val="16"/>
        <w:rPr>
          <w:rFonts w:ascii="仿宋" w:hAnsi="仿宋" w:eastAsia="仿宋" w:cs="仿宋"/>
          <w:bCs/>
          <w:sz w:val="24"/>
          <w:szCs w:val="24"/>
          <w:lang w:val="en-US"/>
        </w:rPr>
      </w:pPr>
    </w:p>
    <w:p w14:paraId="0A2A44E5">
      <w:pPr>
        <w:rPr>
          <w:rFonts w:ascii="仿宋" w:hAnsi="仿宋" w:eastAsia="仿宋" w:cs="仿宋"/>
          <w:bCs/>
          <w:sz w:val="24"/>
          <w:szCs w:val="24"/>
        </w:rPr>
      </w:pPr>
    </w:p>
    <w:p w14:paraId="10FC4983">
      <w:pPr>
        <w:pStyle w:val="16"/>
        <w:rPr>
          <w:rFonts w:ascii="仿宋" w:hAnsi="仿宋" w:eastAsia="仿宋" w:cs="仿宋"/>
          <w:bCs/>
          <w:sz w:val="24"/>
          <w:szCs w:val="24"/>
          <w:lang w:val="en-US"/>
        </w:rPr>
      </w:pPr>
    </w:p>
    <w:p w14:paraId="3477A344">
      <w:pPr>
        <w:rPr>
          <w:rFonts w:ascii="仿宋" w:hAnsi="仿宋" w:eastAsia="仿宋" w:cs="仿宋"/>
          <w:bCs/>
          <w:sz w:val="24"/>
          <w:szCs w:val="24"/>
        </w:rPr>
      </w:pPr>
    </w:p>
    <w:p w14:paraId="3981D50B">
      <w:pPr>
        <w:pStyle w:val="16"/>
        <w:rPr>
          <w:rFonts w:ascii="仿宋" w:hAnsi="仿宋" w:eastAsia="仿宋" w:cs="仿宋"/>
          <w:bCs/>
          <w:sz w:val="24"/>
          <w:szCs w:val="24"/>
          <w:lang w:val="en-US"/>
        </w:rPr>
      </w:pPr>
    </w:p>
    <w:p w14:paraId="1EBDB0A2">
      <w:pPr>
        <w:rPr>
          <w:rFonts w:ascii="仿宋" w:hAnsi="仿宋" w:eastAsia="仿宋" w:cs="仿宋"/>
          <w:bCs/>
          <w:sz w:val="24"/>
          <w:szCs w:val="24"/>
        </w:rPr>
      </w:pPr>
    </w:p>
    <w:p w14:paraId="257C96BA">
      <w:pPr>
        <w:shd w:val="clear" w:color="auto" w:fill="FFFFFF"/>
        <w:spacing w:line="410" w:lineRule="exact"/>
        <w:rPr>
          <w:rFonts w:ascii="仿宋" w:hAnsi="仿宋" w:eastAsia="仿宋" w:cs="Times New Roman"/>
          <w:b/>
          <w:bCs/>
          <w:kern w:val="2"/>
          <w:sz w:val="26"/>
          <w:szCs w:val="26"/>
        </w:rPr>
      </w:pPr>
    </w:p>
    <w:p w14:paraId="33561D67">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商务技术响应文件</w:t>
      </w:r>
      <w:r>
        <w:rPr>
          <w:rFonts w:hint="eastAsia" w:ascii="仿宋" w:hAnsi="仿宋" w:eastAsia="仿宋" w:cs="Times New Roman"/>
          <w:b/>
          <w:bCs/>
          <w:kern w:val="2"/>
          <w:sz w:val="26"/>
          <w:szCs w:val="26"/>
        </w:rPr>
        <w:t>(单独密封)</w:t>
      </w:r>
    </w:p>
    <w:p w14:paraId="4A86E213">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比选</w:t>
      </w:r>
      <w:r>
        <w:rPr>
          <w:rFonts w:hint="eastAsia" w:ascii="仿宋" w:hAnsi="仿宋" w:eastAsia="仿宋" w:cs="仿宋"/>
          <w:b/>
          <w:bCs/>
          <w:sz w:val="24"/>
          <w:szCs w:val="24"/>
        </w:rPr>
        <w:t>响应函( 格式不得变动 )</w:t>
      </w:r>
    </w:p>
    <w:p w14:paraId="2E0F0411">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6140CB0F">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依据贵单位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项目名称)项目</w:t>
      </w:r>
      <w:r>
        <w:rPr>
          <w:rFonts w:hint="eastAsia" w:ascii="仿宋" w:hAnsi="仿宋" w:eastAsia="仿宋" w:cs="仿宋"/>
          <w:bCs/>
          <w:sz w:val="24"/>
          <w:szCs w:val="24"/>
          <w:lang w:eastAsia="zh-CN"/>
        </w:rPr>
        <w:t>比选</w:t>
      </w:r>
      <w:r>
        <w:rPr>
          <w:rFonts w:hint="eastAsia" w:ascii="仿宋" w:hAnsi="仿宋" w:eastAsia="仿宋" w:cs="仿宋"/>
          <w:bCs/>
          <w:sz w:val="24"/>
          <w:szCs w:val="24"/>
        </w:rPr>
        <w:t>采购的邀请，我方授权</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(职务)为全权代表参加该项目的</w:t>
      </w:r>
      <w:r>
        <w:rPr>
          <w:rFonts w:hint="eastAsia" w:ascii="仿宋" w:hAnsi="仿宋" w:eastAsia="仿宋" w:cs="仿宋"/>
          <w:bCs/>
          <w:sz w:val="24"/>
          <w:szCs w:val="24"/>
          <w:lang w:eastAsia="zh-CN"/>
        </w:rPr>
        <w:t>比选</w:t>
      </w:r>
      <w:r>
        <w:rPr>
          <w:rFonts w:hint="eastAsia" w:ascii="仿宋" w:hAnsi="仿宋" w:eastAsia="仿宋" w:cs="仿宋"/>
          <w:bCs/>
          <w:sz w:val="24"/>
          <w:szCs w:val="24"/>
        </w:rPr>
        <w:t>工作，全权处理本次</w:t>
      </w:r>
      <w:r>
        <w:rPr>
          <w:rFonts w:hint="eastAsia" w:ascii="仿宋" w:hAnsi="仿宋" w:eastAsia="仿宋" w:cs="仿宋"/>
          <w:bCs/>
          <w:sz w:val="24"/>
          <w:szCs w:val="24"/>
          <w:lang w:eastAsia="zh-CN"/>
        </w:rPr>
        <w:t>比选</w:t>
      </w:r>
      <w:r>
        <w:rPr>
          <w:rFonts w:hint="eastAsia" w:ascii="仿宋" w:hAnsi="仿宋" w:eastAsia="仿宋" w:cs="仿宋"/>
          <w:bCs/>
          <w:sz w:val="24"/>
          <w:szCs w:val="24"/>
        </w:rPr>
        <w:t>的有关事宜。同时，我公司声明如下：</w:t>
      </w:r>
    </w:p>
    <w:p w14:paraId="106AB9E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1、我方愿意按照</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的一切要求，提供完成该项目的全部内容，我方的</w:t>
      </w:r>
      <w:r>
        <w:rPr>
          <w:rFonts w:hint="eastAsia" w:ascii="仿宋" w:hAnsi="仿宋" w:eastAsia="仿宋" w:cs="仿宋"/>
          <w:bCs/>
          <w:sz w:val="24"/>
          <w:szCs w:val="24"/>
          <w:lang w:eastAsia="zh-CN"/>
        </w:rPr>
        <w:t>投标报价</w:t>
      </w:r>
      <w:r>
        <w:rPr>
          <w:rFonts w:hint="eastAsia" w:ascii="仿宋" w:hAnsi="仿宋" w:eastAsia="仿宋" w:cs="仿宋"/>
          <w:bCs/>
          <w:sz w:val="24"/>
          <w:szCs w:val="24"/>
        </w:rPr>
        <w:t>包含设备的成本、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维护保养费、性能测试费、维修费、清洁费、工具费、辅材费、人工劳务费、零部件材料费、易耗品和设备重要部件的备件费；系统集成费；国家税务部门规定的各项税金；原材料的涨价及政策性调整等风险费；相关伴随服务以及质保、售后服务等一切费用；即本项目采购的标的物交付使用前的所有费用以及免费质保期内的服务费用等包含响应</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采购要求的所有费用。</w:t>
      </w:r>
    </w:p>
    <w:p w14:paraId="394BE61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2.我方已经详细审查了全部</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，我方已完全清晰理解</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的要求，  不存在任何含糊不清和误解之处，同意放弃对这些文件所提出的异议和质疑的权利。</w:t>
      </w:r>
    </w:p>
    <w:p w14:paraId="47E2ABA3">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3.我方愿意提供采购人在</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中要求的所有资料。</w:t>
      </w:r>
    </w:p>
    <w:p w14:paraId="5BC28BF5">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4.我方承诺在本次招标响应中提供的一切文件，无论是原件还是复印件均真实有效，绝无任何虚假、伪造和夸大的成份。否则，愿承担相应的后果和法律责任。</w:t>
      </w:r>
    </w:p>
    <w:p w14:paraId="69A5B628">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5.我方尊重评标小组所作的评定结果，同时也清楚理解到</w:t>
      </w:r>
      <w:r>
        <w:rPr>
          <w:rFonts w:hint="eastAsia" w:ascii="仿宋" w:hAnsi="仿宋" w:eastAsia="仿宋" w:cs="仿宋"/>
          <w:bCs/>
          <w:sz w:val="24"/>
          <w:szCs w:val="24"/>
          <w:lang w:eastAsia="zh-CN"/>
        </w:rPr>
        <w:t>投标报价</w:t>
      </w:r>
      <w:r>
        <w:rPr>
          <w:rFonts w:hint="eastAsia" w:ascii="仿宋" w:hAnsi="仿宋" w:eastAsia="仿宋" w:cs="仿宋"/>
          <w:bCs/>
          <w:sz w:val="24"/>
          <w:szCs w:val="24"/>
        </w:rPr>
        <w:t>最低并非意味着必定获得中标资格。</w:t>
      </w:r>
    </w:p>
    <w:p w14:paraId="158A1F50">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6.一旦我方中标，我方将根据</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的规定，严格履行</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中规定的每一项要求，按期、按质、按量履行合同的义务。</w:t>
      </w:r>
    </w:p>
    <w:p w14:paraId="2E7BCFC9">
      <w:pPr>
        <w:spacing w:line="360" w:lineRule="auto"/>
        <w:jc w:val="right"/>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w:t>
      </w:r>
      <w:r>
        <w:rPr>
          <w:rFonts w:hint="eastAsia" w:ascii="仿宋" w:hAnsi="仿宋" w:eastAsia="仿宋" w:cs="仿宋"/>
          <w:bCs/>
          <w:sz w:val="24"/>
          <w:szCs w:val="24"/>
          <w:u w:val="single"/>
        </w:rPr>
        <w:t xml:space="preserve">           (加盖公章)</w:t>
      </w:r>
      <w:r>
        <w:rPr>
          <w:rFonts w:hint="eastAsia" w:ascii="仿宋" w:hAnsi="仿宋" w:eastAsia="仿宋" w:cs="仿宋"/>
          <w:bCs/>
          <w:sz w:val="24"/>
          <w:szCs w:val="24"/>
        </w:rPr>
        <w:t xml:space="preserve">    </w:t>
      </w:r>
    </w:p>
    <w:p w14:paraId="38CEE61E">
      <w:pPr>
        <w:spacing w:line="360" w:lineRule="auto"/>
        <w:jc w:val="right"/>
        <w:rPr>
          <w:rFonts w:ascii="仿宋" w:hAnsi="仿宋" w:eastAsia="仿宋" w:cs="仿宋"/>
          <w:bCs/>
          <w:sz w:val="24"/>
          <w:szCs w:val="24"/>
        </w:rPr>
      </w:pPr>
      <w:r>
        <w:rPr>
          <w:rFonts w:hint="eastAsia" w:ascii="仿宋" w:hAnsi="仿宋" w:eastAsia="仿宋" w:cs="仿宋"/>
          <w:bCs/>
          <w:sz w:val="24"/>
          <w:szCs w:val="24"/>
        </w:rPr>
        <w:t>法定代表人或被授权人：</w:t>
      </w:r>
      <w:r>
        <w:rPr>
          <w:rFonts w:hint="eastAsia" w:ascii="仿宋" w:hAnsi="仿宋" w:eastAsia="仿宋" w:cs="仿宋"/>
          <w:bCs/>
          <w:sz w:val="24"/>
          <w:szCs w:val="24"/>
          <w:u w:val="single"/>
        </w:rPr>
        <w:t xml:space="preserve">        (签字或盖章)</w:t>
      </w:r>
    </w:p>
    <w:p w14:paraId="1B1B0733">
      <w:pPr>
        <w:spacing w:line="360" w:lineRule="auto"/>
        <w:ind w:firstLine="480" w:firstLineChars="200"/>
        <w:jc w:val="right"/>
        <w:rPr>
          <w:rFonts w:ascii="仿宋" w:hAnsi="仿宋" w:eastAsia="仿宋" w:cs="仿宋"/>
          <w:bCs/>
          <w:sz w:val="24"/>
          <w:szCs w:val="24"/>
          <w:lang w:val="zh-CN"/>
        </w:rPr>
      </w:pPr>
      <w:r>
        <w:rPr>
          <w:rFonts w:hint="eastAsia" w:ascii="仿宋" w:hAnsi="仿宋" w:eastAsia="仿宋" w:cs="仿宋"/>
          <w:bCs/>
          <w:sz w:val="24"/>
          <w:szCs w:val="24"/>
        </w:rPr>
        <w:t>年      月    日</w:t>
      </w:r>
    </w:p>
    <w:p w14:paraId="0764746B">
      <w:pPr>
        <w:spacing w:line="360" w:lineRule="auto"/>
        <w:ind w:firstLine="480" w:firstLineChars="200"/>
        <w:jc w:val="center"/>
        <w:rPr>
          <w:rFonts w:ascii="仿宋" w:hAnsi="仿宋" w:eastAsia="仿宋" w:cs="仿宋"/>
          <w:bCs/>
          <w:sz w:val="24"/>
          <w:szCs w:val="24"/>
        </w:rPr>
      </w:pPr>
    </w:p>
    <w:p w14:paraId="0DCB0F59">
      <w:pPr>
        <w:spacing w:line="360" w:lineRule="auto"/>
        <w:ind w:firstLine="480" w:firstLineChars="200"/>
        <w:jc w:val="center"/>
        <w:rPr>
          <w:rFonts w:ascii="仿宋" w:hAnsi="仿宋" w:eastAsia="仿宋" w:cs="仿宋"/>
          <w:bCs/>
          <w:sz w:val="24"/>
          <w:szCs w:val="24"/>
        </w:rPr>
      </w:pPr>
    </w:p>
    <w:p w14:paraId="7E672319">
      <w:pPr>
        <w:spacing w:line="360" w:lineRule="auto"/>
        <w:ind w:firstLine="480" w:firstLineChars="200"/>
        <w:jc w:val="center"/>
        <w:rPr>
          <w:rFonts w:ascii="仿宋" w:hAnsi="仿宋" w:eastAsia="仿宋" w:cs="仿宋"/>
          <w:bCs/>
          <w:sz w:val="24"/>
          <w:szCs w:val="24"/>
        </w:rPr>
      </w:pPr>
    </w:p>
    <w:p w14:paraId="65200F85">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w:t>
      </w:r>
      <w:r>
        <w:rPr>
          <w:rFonts w:hint="eastAsia" w:ascii="仿宋" w:hAnsi="仿宋" w:eastAsia="仿宋" w:cs="仿宋"/>
          <w:b/>
          <w:bCs/>
          <w:sz w:val="24"/>
          <w:szCs w:val="24"/>
          <w:lang w:val="en-US" w:eastAsia="zh-CN"/>
        </w:rPr>
        <w:t>商务</w:t>
      </w:r>
      <w:r>
        <w:rPr>
          <w:rFonts w:hint="eastAsia" w:ascii="仿宋" w:hAnsi="仿宋" w:eastAsia="仿宋" w:cs="仿宋"/>
          <w:b/>
          <w:bCs/>
          <w:sz w:val="24"/>
          <w:szCs w:val="24"/>
        </w:rPr>
        <w:t>技术条款响应一览表</w:t>
      </w:r>
    </w:p>
    <w:p w14:paraId="4C0336E5">
      <w:pPr>
        <w:spacing w:line="360" w:lineRule="auto"/>
        <w:jc w:val="both"/>
        <w:rPr>
          <w:rFonts w:hint="default" w:ascii="仿宋" w:hAnsi="仿宋" w:eastAsia="仿宋" w:cs="仿宋"/>
          <w:bCs/>
          <w:sz w:val="24"/>
          <w:szCs w:val="24"/>
          <w:lang w:val="en-US" w:eastAsia="zh-CN"/>
        </w:rPr>
      </w:pPr>
      <w:r>
        <w:rPr>
          <w:rFonts w:hint="eastAsia" w:ascii="仿宋" w:hAnsi="仿宋" w:eastAsia="仿宋" w:cs="仿宋"/>
          <w:bCs/>
          <w:sz w:val="24"/>
          <w:szCs w:val="24"/>
        </w:rPr>
        <w:t>项目名称：</w:t>
      </w:r>
    </w:p>
    <w:tbl>
      <w:tblPr>
        <w:tblStyle w:val="15"/>
        <w:tblW w:w="9452"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6"/>
        <w:gridCol w:w="3166"/>
        <w:gridCol w:w="3465"/>
        <w:gridCol w:w="1935"/>
      </w:tblGrid>
      <w:tr w14:paraId="2E8E18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4" w:hRule="atLeast"/>
        </w:trPr>
        <w:tc>
          <w:tcPr>
            <w:tcW w:w="886" w:type="dxa"/>
            <w:tcBorders>
              <w:left w:val="single" w:color="000000" w:sz="4" w:space="0"/>
            </w:tcBorders>
            <w:vAlign w:val="center"/>
          </w:tcPr>
          <w:p w14:paraId="59AE3172">
            <w:pPr>
              <w:spacing w:line="360" w:lineRule="auto"/>
              <w:jc w:val="center"/>
              <w:rPr>
                <w:rFonts w:ascii="仿宋" w:hAnsi="仿宋" w:eastAsia="仿宋" w:cs="仿宋"/>
                <w:bCs/>
                <w:sz w:val="24"/>
                <w:szCs w:val="24"/>
              </w:rPr>
            </w:pPr>
            <w:r>
              <w:rPr>
                <w:rFonts w:hint="eastAsia" w:ascii="仿宋" w:hAnsi="仿宋" w:eastAsia="仿宋" w:cs="仿宋"/>
                <w:bCs/>
                <w:sz w:val="24"/>
                <w:szCs w:val="24"/>
              </w:rPr>
              <w:t>序号</w:t>
            </w:r>
          </w:p>
        </w:tc>
        <w:tc>
          <w:tcPr>
            <w:tcW w:w="3166" w:type="dxa"/>
            <w:vAlign w:val="center"/>
          </w:tcPr>
          <w:p w14:paraId="5674A625">
            <w:pPr>
              <w:spacing w:line="360" w:lineRule="auto"/>
              <w:jc w:val="center"/>
              <w:rPr>
                <w:rFonts w:ascii="仿宋" w:hAnsi="仿宋" w:eastAsia="仿宋" w:cs="仿宋"/>
                <w:bCs/>
                <w:sz w:val="24"/>
                <w:szCs w:val="24"/>
              </w:rPr>
            </w:pPr>
            <w:r>
              <w:rPr>
                <w:rFonts w:hint="eastAsia" w:ascii="仿宋" w:hAnsi="仿宋" w:eastAsia="仿宋" w:cs="仿宋"/>
                <w:bCs/>
                <w:sz w:val="24"/>
                <w:szCs w:val="24"/>
                <w:lang w:eastAsia="zh-CN"/>
              </w:rPr>
              <w:t>比选文件</w:t>
            </w:r>
            <w:r>
              <w:rPr>
                <w:rFonts w:hint="eastAsia" w:ascii="仿宋" w:hAnsi="仿宋" w:eastAsia="仿宋" w:cs="仿宋"/>
                <w:bCs/>
                <w:sz w:val="24"/>
                <w:szCs w:val="24"/>
              </w:rPr>
              <w:t>的项目需求</w:t>
            </w:r>
          </w:p>
        </w:tc>
        <w:tc>
          <w:tcPr>
            <w:tcW w:w="3465" w:type="dxa"/>
            <w:vAlign w:val="center"/>
          </w:tcPr>
          <w:p w14:paraId="24B3B7E8">
            <w:pPr>
              <w:spacing w:line="360" w:lineRule="auto"/>
              <w:jc w:val="center"/>
              <w:rPr>
                <w:rFonts w:ascii="仿宋" w:hAnsi="仿宋" w:eastAsia="仿宋" w:cs="仿宋"/>
                <w:bCs/>
                <w:sz w:val="24"/>
                <w:szCs w:val="24"/>
              </w:rPr>
            </w:pPr>
            <w:r>
              <w:rPr>
                <w:rFonts w:hint="eastAsia" w:ascii="仿宋" w:hAnsi="仿宋" w:eastAsia="仿宋" w:cs="仿宋"/>
                <w:bCs/>
                <w:sz w:val="24"/>
                <w:szCs w:val="24"/>
                <w:lang w:eastAsia="zh-CN"/>
              </w:rPr>
              <w:t>响应文件</w:t>
            </w:r>
            <w:r>
              <w:rPr>
                <w:rFonts w:hint="eastAsia" w:ascii="仿宋" w:hAnsi="仿宋" w:eastAsia="仿宋" w:cs="仿宋"/>
                <w:bCs/>
                <w:sz w:val="24"/>
                <w:szCs w:val="24"/>
              </w:rPr>
              <w:t>偏离情况</w:t>
            </w:r>
          </w:p>
        </w:tc>
        <w:tc>
          <w:tcPr>
            <w:tcW w:w="1935" w:type="dxa"/>
            <w:tcBorders>
              <w:right w:val="single" w:color="000000" w:sz="4" w:space="0"/>
            </w:tcBorders>
            <w:vAlign w:val="center"/>
          </w:tcPr>
          <w:p w14:paraId="05A586F2">
            <w:pPr>
              <w:spacing w:line="360" w:lineRule="auto"/>
              <w:jc w:val="center"/>
              <w:rPr>
                <w:rFonts w:ascii="仿宋" w:hAnsi="仿宋" w:eastAsia="仿宋" w:cs="仿宋"/>
                <w:bCs/>
                <w:sz w:val="24"/>
                <w:szCs w:val="24"/>
              </w:rPr>
            </w:pPr>
            <w:r>
              <w:rPr>
                <w:rFonts w:hint="eastAsia" w:ascii="仿宋" w:hAnsi="仿宋" w:eastAsia="仿宋" w:cs="仿宋"/>
                <w:bCs/>
                <w:sz w:val="24"/>
                <w:szCs w:val="24"/>
              </w:rPr>
              <w:t>说明</w:t>
            </w:r>
          </w:p>
        </w:tc>
      </w:tr>
      <w:tr w14:paraId="6A9F3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62FFC4A0"/>
        </w:tc>
        <w:tc>
          <w:tcPr>
            <w:tcW w:w="3166" w:type="dxa"/>
          </w:tcPr>
          <w:p w14:paraId="5BF759EA"/>
        </w:tc>
        <w:tc>
          <w:tcPr>
            <w:tcW w:w="3465" w:type="dxa"/>
            <w:vAlign w:val="center"/>
          </w:tcPr>
          <w:p w14:paraId="2FC37A76">
            <w:pPr>
              <w:jc w:val="center"/>
            </w:pPr>
          </w:p>
        </w:tc>
        <w:tc>
          <w:tcPr>
            <w:tcW w:w="1935" w:type="dxa"/>
            <w:tcBorders>
              <w:right w:val="single" w:color="000000" w:sz="4" w:space="0"/>
            </w:tcBorders>
          </w:tcPr>
          <w:p w14:paraId="73F3E5D3"/>
        </w:tc>
      </w:tr>
      <w:tr w14:paraId="40C5D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13286FDE"/>
        </w:tc>
        <w:tc>
          <w:tcPr>
            <w:tcW w:w="3166" w:type="dxa"/>
          </w:tcPr>
          <w:p w14:paraId="59DC5BDD"/>
        </w:tc>
        <w:tc>
          <w:tcPr>
            <w:tcW w:w="3465" w:type="dxa"/>
            <w:vAlign w:val="center"/>
          </w:tcPr>
          <w:p w14:paraId="5E7A91B4">
            <w:pPr>
              <w:jc w:val="center"/>
            </w:pPr>
          </w:p>
        </w:tc>
        <w:tc>
          <w:tcPr>
            <w:tcW w:w="1935" w:type="dxa"/>
            <w:tcBorders>
              <w:right w:val="single" w:color="000000" w:sz="4" w:space="0"/>
            </w:tcBorders>
          </w:tcPr>
          <w:p w14:paraId="717FA336"/>
        </w:tc>
      </w:tr>
      <w:tr w14:paraId="26F57A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11AC2E0C"/>
        </w:tc>
        <w:tc>
          <w:tcPr>
            <w:tcW w:w="3166" w:type="dxa"/>
          </w:tcPr>
          <w:p w14:paraId="419ADEA7"/>
        </w:tc>
        <w:tc>
          <w:tcPr>
            <w:tcW w:w="3465" w:type="dxa"/>
            <w:vAlign w:val="center"/>
          </w:tcPr>
          <w:p w14:paraId="554B5F9A">
            <w:pPr>
              <w:jc w:val="center"/>
            </w:pPr>
          </w:p>
        </w:tc>
        <w:tc>
          <w:tcPr>
            <w:tcW w:w="1935" w:type="dxa"/>
            <w:tcBorders>
              <w:right w:val="single" w:color="000000" w:sz="4" w:space="0"/>
            </w:tcBorders>
          </w:tcPr>
          <w:p w14:paraId="6B81F0E5"/>
        </w:tc>
      </w:tr>
      <w:tr w14:paraId="11CEF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86" w:type="dxa"/>
            <w:tcBorders>
              <w:left w:val="single" w:color="000000" w:sz="4" w:space="0"/>
            </w:tcBorders>
          </w:tcPr>
          <w:p w14:paraId="15DA1BBF"/>
        </w:tc>
        <w:tc>
          <w:tcPr>
            <w:tcW w:w="3166" w:type="dxa"/>
          </w:tcPr>
          <w:p w14:paraId="085835EE"/>
        </w:tc>
        <w:tc>
          <w:tcPr>
            <w:tcW w:w="3465" w:type="dxa"/>
            <w:vAlign w:val="center"/>
          </w:tcPr>
          <w:p w14:paraId="7952C9E4">
            <w:pPr>
              <w:jc w:val="center"/>
            </w:pPr>
          </w:p>
        </w:tc>
        <w:tc>
          <w:tcPr>
            <w:tcW w:w="1935" w:type="dxa"/>
            <w:tcBorders>
              <w:right w:val="single" w:color="000000" w:sz="4" w:space="0"/>
            </w:tcBorders>
          </w:tcPr>
          <w:p w14:paraId="115A654E"/>
        </w:tc>
      </w:tr>
      <w:tr w14:paraId="3E6D08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2141201E"/>
        </w:tc>
        <w:tc>
          <w:tcPr>
            <w:tcW w:w="3166" w:type="dxa"/>
          </w:tcPr>
          <w:p w14:paraId="13E8CE11"/>
        </w:tc>
        <w:tc>
          <w:tcPr>
            <w:tcW w:w="3465" w:type="dxa"/>
            <w:vAlign w:val="center"/>
          </w:tcPr>
          <w:p w14:paraId="56303EDD">
            <w:pPr>
              <w:jc w:val="center"/>
            </w:pPr>
          </w:p>
        </w:tc>
        <w:tc>
          <w:tcPr>
            <w:tcW w:w="1935" w:type="dxa"/>
            <w:tcBorders>
              <w:right w:val="single" w:color="000000" w:sz="4" w:space="0"/>
            </w:tcBorders>
          </w:tcPr>
          <w:p w14:paraId="1FA4E38B"/>
        </w:tc>
      </w:tr>
      <w:tr w14:paraId="5FAF4E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trPr>
        <w:tc>
          <w:tcPr>
            <w:tcW w:w="886" w:type="dxa"/>
            <w:tcBorders>
              <w:left w:val="single" w:color="000000" w:sz="4" w:space="0"/>
            </w:tcBorders>
          </w:tcPr>
          <w:p w14:paraId="1BE7CEB1"/>
        </w:tc>
        <w:tc>
          <w:tcPr>
            <w:tcW w:w="3166" w:type="dxa"/>
          </w:tcPr>
          <w:p w14:paraId="37191720"/>
        </w:tc>
        <w:tc>
          <w:tcPr>
            <w:tcW w:w="3465" w:type="dxa"/>
            <w:vAlign w:val="center"/>
          </w:tcPr>
          <w:p w14:paraId="569B908F">
            <w:pPr>
              <w:jc w:val="center"/>
            </w:pPr>
          </w:p>
        </w:tc>
        <w:tc>
          <w:tcPr>
            <w:tcW w:w="1935" w:type="dxa"/>
            <w:tcBorders>
              <w:right w:val="single" w:color="000000" w:sz="4" w:space="0"/>
            </w:tcBorders>
          </w:tcPr>
          <w:p w14:paraId="174AB9D2"/>
        </w:tc>
      </w:tr>
    </w:tbl>
    <w:p w14:paraId="06440369">
      <w:pPr>
        <w:spacing w:before="136" w:line="193" w:lineRule="auto"/>
        <w:rPr>
          <w:rFonts w:ascii="微软雅黑" w:hAnsi="微软雅黑" w:eastAsia="微软雅黑" w:cs="微软雅黑"/>
          <w:sz w:val="20"/>
          <w:szCs w:val="20"/>
        </w:rPr>
      </w:pPr>
      <w:r>
        <w:rPr>
          <w:rFonts w:ascii="微软雅黑" w:hAnsi="微软雅黑" w:eastAsia="微软雅黑" w:cs="微软雅黑"/>
          <w:sz w:val="20"/>
          <w:szCs w:val="20"/>
        </w:rPr>
        <w:t>注：</w:t>
      </w:r>
    </w:p>
    <w:p w14:paraId="7B7A518E">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(1)</w:t>
      </w:r>
      <w:r>
        <w:rPr>
          <w:rFonts w:hint="eastAsia" w:ascii="仿宋" w:hAnsi="仿宋" w:eastAsia="仿宋" w:cs="仿宋"/>
          <w:bCs/>
          <w:sz w:val="24"/>
          <w:szCs w:val="24"/>
          <w:lang w:eastAsia="zh-CN"/>
        </w:rPr>
        <w:t>供应商</w:t>
      </w:r>
      <w:r>
        <w:rPr>
          <w:rFonts w:hint="eastAsia" w:ascii="仿宋" w:hAnsi="仿宋" w:eastAsia="仿宋" w:cs="仿宋"/>
          <w:bCs/>
          <w:sz w:val="24"/>
          <w:szCs w:val="24"/>
        </w:rPr>
        <w:t>应对</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中的</w:t>
      </w:r>
      <w:r>
        <w:rPr>
          <w:rFonts w:hint="eastAsia" w:ascii="仿宋" w:hAnsi="仿宋" w:eastAsia="仿宋" w:cs="仿宋"/>
          <w:b/>
          <w:sz w:val="24"/>
          <w:szCs w:val="24"/>
        </w:rPr>
        <w:t>“第三章项目需求”</w:t>
      </w:r>
      <w:r>
        <w:rPr>
          <w:rFonts w:hint="eastAsia" w:ascii="仿宋" w:hAnsi="仿宋" w:eastAsia="仿宋" w:cs="仿宋"/>
          <w:bCs/>
          <w:sz w:val="24"/>
          <w:szCs w:val="24"/>
        </w:rPr>
        <w:t>进行偏离说明，填写</w:t>
      </w:r>
      <w:r>
        <w:rPr>
          <w:rFonts w:hint="eastAsia" w:ascii="仿宋" w:hAnsi="仿宋" w:eastAsia="仿宋" w:cs="仿宋"/>
          <w:b/>
          <w:sz w:val="24"/>
          <w:szCs w:val="24"/>
          <w:lang w:val="en-US" w:eastAsia="zh-CN"/>
        </w:rPr>
        <w:t>商务</w:t>
      </w:r>
      <w:r>
        <w:rPr>
          <w:rFonts w:hint="eastAsia" w:ascii="仿宋" w:hAnsi="仿宋" w:eastAsia="仿宋" w:cs="仿宋"/>
          <w:b/>
          <w:sz w:val="24"/>
          <w:szCs w:val="24"/>
        </w:rPr>
        <w:t>技术条款响应一览表</w:t>
      </w:r>
      <w:r>
        <w:rPr>
          <w:rFonts w:hint="eastAsia" w:ascii="仿宋" w:hAnsi="仿宋" w:eastAsia="仿宋" w:cs="仿宋"/>
          <w:bCs/>
          <w:sz w:val="24"/>
          <w:szCs w:val="24"/>
        </w:rPr>
        <w:t>。不完全响应的，必须在偏离表中列示；列示不全的，视同故意隐瞒。</w:t>
      </w:r>
    </w:p>
    <w:p w14:paraId="3886368E">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(2)偏离包括正、负偏离，正偏离指</w:t>
      </w:r>
      <w:r>
        <w:rPr>
          <w:rFonts w:hint="eastAsia" w:ascii="仿宋" w:hAnsi="仿宋" w:eastAsia="仿宋" w:cs="仿宋"/>
          <w:bCs/>
          <w:sz w:val="24"/>
          <w:szCs w:val="24"/>
          <w:lang w:eastAsia="zh-CN"/>
        </w:rPr>
        <w:t>供应商</w:t>
      </w:r>
      <w:r>
        <w:rPr>
          <w:rFonts w:hint="eastAsia" w:ascii="仿宋" w:hAnsi="仿宋" w:eastAsia="仿宋" w:cs="仿宋"/>
          <w:bCs/>
          <w:sz w:val="24"/>
          <w:szCs w:val="24"/>
        </w:rPr>
        <w:t>的响应高于</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要求，负偏离指</w:t>
      </w:r>
      <w:r>
        <w:rPr>
          <w:rFonts w:hint="eastAsia" w:ascii="仿宋" w:hAnsi="仿宋" w:eastAsia="仿宋" w:cs="仿宋"/>
          <w:bCs/>
          <w:sz w:val="24"/>
          <w:szCs w:val="24"/>
          <w:lang w:eastAsia="zh-CN"/>
        </w:rPr>
        <w:t>供应商</w:t>
      </w:r>
      <w:r>
        <w:rPr>
          <w:rFonts w:hint="eastAsia" w:ascii="仿宋" w:hAnsi="仿宋" w:eastAsia="仿宋" w:cs="仿宋"/>
          <w:bCs/>
          <w:sz w:val="24"/>
          <w:szCs w:val="24"/>
        </w:rPr>
        <w:t>的响应低于</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要求。如无偏离，请在表中填写</w:t>
      </w:r>
      <w:r>
        <w:rPr>
          <w:rFonts w:hint="eastAsia" w:ascii="仿宋" w:hAnsi="仿宋" w:eastAsia="仿宋" w:cs="仿宋"/>
          <w:b/>
          <w:sz w:val="24"/>
          <w:szCs w:val="24"/>
        </w:rPr>
        <w:t>“无偏离”或“全部满足要求”</w:t>
      </w:r>
      <w:r>
        <w:rPr>
          <w:rFonts w:hint="eastAsia" w:ascii="仿宋" w:hAnsi="仿宋" w:eastAsia="仿宋" w:cs="仿宋"/>
          <w:bCs/>
          <w:sz w:val="24"/>
          <w:szCs w:val="24"/>
        </w:rPr>
        <w:t>，即表明</w:t>
      </w:r>
      <w:r>
        <w:rPr>
          <w:rFonts w:hint="eastAsia" w:ascii="仿宋" w:hAnsi="仿宋" w:eastAsia="仿宋" w:cs="仿宋"/>
          <w:bCs/>
          <w:sz w:val="24"/>
          <w:szCs w:val="24"/>
          <w:lang w:eastAsia="zh-CN"/>
        </w:rPr>
        <w:t>供应商</w:t>
      </w:r>
      <w:r>
        <w:rPr>
          <w:rFonts w:hint="eastAsia" w:ascii="仿宋" w:hAnsi="仿宋" w:eastAsia="仿宋" w:cs="仿宋"/>
          <w:bCs/>
          <w:sz w:val="24"/>
          <w:szCs w:val="24"/>
        </w:rPr>
        <w:t>接受</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中的所有条款。</w:t>
      </w:r>
    </w:p>
    <w:p w14:paraId="69F24558">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(3)此表所填内容为</w:t>
      </w:r>
      <w:r>
        <w:rPr>
          <w:rFonts w:hint="eastAsia" w:ascii="仿宋" w:hAnsi="仿宋" w:eastAsia="仿宋" w:cs="仿宋"/>
          <w:bCs/>
          <w:sz w:val="24"/>
          <w:szCs w:val="24"/>
          <w:lang w:eastAsia="zh-CN"/>
        </w:rPr>
        <w:t>供应商</w:t>
      </w:r>
      <w:r>
        <w:rPr>
          <w:rFonts w:hint="eastAsia" w:ascii="仿宋" w:hAnsi="仿宋" w:eastAsia="仿宋" w:cs="仿宋"/>
          <w:bCs/>
          <w:sz w:val="24"/>
          <w:szCs w:val="24"/>
        </w:rPr>
        <w:t>根据项目需求偏离的所有内容，其他未填内容，均表明</w:t>
      </w:r>
      <w:r>
        <w:rPr>
          <w:rFonts w:hint="eastAsia" w:ascii="仿宋" w:hAnsi="仿宋" w:eastAsia="仿宋" w:cs="仿宋"/>
          <w:bCs/>
          <w:sz w:val="24"/>
          <w:szCs w:val="24"/>
          <w:lang w:eastAsia="zh-CN"/>
        </w:rPr>
        <w:t>供应商</w:t>
      </w:r>
      <w:r>
        <w:rPr>
          <w:rFonts w:hint="eastAsia" w:ascii="仿宋" w:hAnsi="仿宋" w:eastAsia="仿宋" w:cs="仿宋"/>
          <w:bCs/>
          <w:sz w:val="24"/>
          <w:szCs w:val="24"/>
        </w:rPr>
        <w:t>满足</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的要求。</w:t>
      </w:r>
    </w:p>
    <w:p w14:paraId="47E5F607">
      <w:pPr>
        <w:spacing w:line="360" w:lineRule="auto"/>
        <w:ind w:firstLine="482" w:firstLineChars="200"/>
        <w:rPr>
          <w:rFonts w:hint="eastAsia" w:ascii="仿宋" w:hAnsi="仿宋" w:eastAsia="仿宋" w:cs="仿宋"/>
          <w:b/>
          <w:sz w:val="24"/>
          <w:szCs w:val="24"/>
        </w:rPr>
      </w:pPr>
      <w:r>
        <w:rPr>
          <w:rFonts w:hint="eastAsia" w:ascii="仿宋" w:hAnsi="仿宋" w:eastAsia="仿宋" w:cs="仿宋"/>
          <w:b/>
          <w:bCs w:val="0"/>
          <w:sz w:val="24"/>
          <w:szCs w:val="24"/>
        </w:rPr>
        <w:t>(</w:t>
      </w:r>
      <w:r>
        <w:rPr>
          <w:rFonts w:hint="eastAsia" w:ascii="仿宋" w:hAnsi="仿宋" w:eastAsia="仿宋" w:cs="仿宋"/>
          <w:b/>
          <w:bCs w:val="0"/>
          <w:sz w:val="24"/>
          <w:szCs w:val="24"/>
          <w:lang w:val="en-US" w:eastAsia="zh-CN"/>
        </w:rPr>
        <w:t>4</w:t>
      </w:r>
      <w:r>
        <w:rPr>
          <w:rFonts w:hint="eastAsia" w:ascii="仿宋" w:hAnsi="仿宋" w:eastAsia="仿宋" w:cs="仿宋"/>
          <w:b/>
          <w:bCs w:val="0"/>
          <w:sz w:val="24"/>
          <w:szCs w:val="24"/>
        </w:rPr>
        <w:t>)请提供相关证明材料佐证。</w:t>
      </w:r>
      <w:r>
        <w:rPr>
          <w:rFonts w:hint="eastAsia" w:ascii="仿宋" w:hAnsi="仿宋" w:eastAsia="仿宋" w:cs="仿宋"/>
          <w:b/>
          <w:sz w:val="24"/>
          <w:szCs w:val="24"/>
        </w:rPr>
        <w:t xml:space="preserve"> </w:t>
      </w:r>
    </w:p>
    <w:p w14:paraId="55004DE6">
      <w:pPr>
        <w:spacing w:line="360" w:lineRule="auto"/>
        <w:ind w:firstLine="482" w:firstLineChars="200"/>
        <w:rPr>
          <w:rFonts w:ascii="仿宋" w:hAnsi="仿宋" w:eastAsia="仿宋" w:cs="仿宋"/>
          <w:bCs/>
          <w:sz w:val="24"/>
          <w:szCs w:val="24"/>
          <w:u w:val="single"/>
        </w:rPr>
      </w:pPr>
      <w:r>
        <w:rPr>
          <w:rFonts w:hint="eastAsia" w:ascii="仿宋" w:hAnsi="仿宋" w:eastAsia="仿宋" w:cs="仿宋"/>
          <w:b/>
          <w:sz w:val="24"/>
          <w:szCs w:val="24"/>
        </w:rPr>
        <w:t xml:space="preserve">        </w:t>
      </w:r>
      <w:r>
        <w:rPr>
          <w:rFonts w:hint="eastAsia" w:ascii="仿宋" w:hAnsi="仿宋" w:eastAsia="仿宋" w:cs="仿宋"/>
          <w:bCs/>
          <w:sz w:val="24"/>
          <w:szCs w:val="24"/>
        </w:rPr>
        <w:t xml:space="preserve">   </w:t>
      </w:r>
      <w:r>
        <w:rPr>
          <w:rFonts w:hint="eastAsia" w:ascii="仿宋" w:hAnsi="仿宋" w:eastAsia="仿宋" w:cs="仿宋"/>
          <w:bCs/>
          <w:sz w:val="24"/>
          <w:szCs w:val="24"/>
          <w:lang w:val="en-US" w:eastAsia="zh-CN"/>
        </w:rPr>
        <w:t xml:space="preserve">                     </w:t>
      </w:r>
      <w:r>
        <w:rPr>
          <w:rFonts w:hint="eastAsia" w:ascii="仿宋" w:hAnsi="仿宋" w:eastAsia="仿宋" w:cs="仿宋"/>
          <w:bCs/>
          <w:sz w:val="24"/>
          <w:szCs w:val="24"/>
          <w:lang w:eastAsia="zh-CN"/>
        </w:rPr>
        <w:t>供应商</w:t>
      </w:r>
      <w:r>
        <w:rPr>
          <w:rFonts w:hint="eastAsia" w:ascii="仿宋" w:hAnsi="仿宋" w:eastAsia="仿宋" w:cs="仿宋"/>
          <w:bCs/>
          <w:sz w:val="24"/>
          <w:szCs w:val="24"/>
        </w:rPr>
        <w:t>(盖章)：</w:t>
      </w:r>
      <w:r>
        <w:rPr>
          <w:rFonts w:hint="eastAsia" w:ascii="仿宋" w:hAnsi="仿宋" w:eastAsia="仿宋" w:cs="仿宋"/>
          <w:bCs/>
          <w:sz w:val="24"/>
          <w:szCs w:val="24"/>
          <w:u w:val="single"/>
        </w:rPr>
        <w:t xml:space="preserve">                    </w:t>
      </w:r>
    </w:p>
    <w:p w14:paraId="2D12950C">
      <w:pPr>
        <w:spacing w:line="360" w:lineRule="auto"/>
        <w:jc w:val="center"/>
        <w:rPr>
          <w:rFonts w:ascii="仿宋" w:hAnsi="仿宋" w:eastAsia="仿宋" w:cs="仿宋"/>
          <w:bCs/>
          <w:sz w:val="24"/>
          <w:szCs w:val="24"/>
        </w:rPr>
      </w:pPr>
      <w:r>
        <w:rPr>
          <w:rFonts w:hint="eastAsia" w:ascii="仿宋" w:hAnsi="仿宋" w:eastAsia="仿宋" w:cs="仿宋"/>
          <w:bCs/>
          <w:sz w:val="24"/>
          <w:szCs w:val="24"/>
        </w:rPr>
        <w:t xml:space="preserve">                               法定代表人或其委托代理人：(签字或盖章)</w:t>
      </w:r>
    </w:p>
    <w:p w14:paraId="723EC66D">
      <w:pPr>
        <w:spacing w:line="360" w:lineRule="auto"/>
        <w:jc w:val="center"/>
        <w:rPr>
          <w:rFonts w:ascii="仿宋" w:hAnsi="仿宋" w:eastAsia="仿宋" w:cs="仿宋"/>
          <w:bCs/>
          <w:sz w:val="24"/>
          <w:szCs w:val="24"/>
        </w:rPr>
      </w:pPr>
      <w:r>
        <w:rPr>
          <w:rFonts w:hint="eastAsia" w:ascii="仿宋" w:hAnsi="仿宋" w:eastAsia="仿宋" w:cs="仿宋"/>
          <w:bCs/>
          <w:sz w:val="24"/>
          <w:szCs w:val="24"/>
        </w:rPr>
        <w:t xml:space="preserve">                      日    期：      年   月    日</w:t>
      </w:r>
    </w:p>
    <w:p w14:paraId="2889FF26">
      <w:pPr>
        <w:pStyle w:val="16"/>
        <w:rPr>
          <w:rFonts w:ascii="仿宋" w:hAnsi="仿宋" w:eastAsia="仿宋" w:cs="仿宋"/>
          <w:bCs/>
          <w:sz w:val="24"/>
          <w:szCs w:val="24"/>
          <w:lang w:val="en-US"/>
        </w:rPr>
      </w:pPr>
    </w:p>
    <w:p w14:paraId="353ECF1C">
      <w:pPr>
        <w:rPr>
          <w:rFonts w:ascii="仿宋" w:hAnsi="仿宋" w:eastAsia="仿宋" w:cs="仿宋"/>
          <w:bCs/>
          <w:sz w:val="24"/>
          <w:szCs w:val="24"/>
        </w:rPr>
      </w:pPr>
    </w:p>
    <w:p w14:paraId="64D92590">
      <w:pPr>
        <w:pStyle w:val="16"/>
        <w:rPr>
          <w:rFonts w:ascii="仿宋" w:hAnsi="仿宋" w:eastAsia="仿宋" w:cs="仿宋"/>
          <w:bCs/>
          <w:sz w:val="24"/>
          <w:szCs w:val="24"/>
          <w:lang w:val="en-US"/>
        </w:rPr>
      </w:pPr>
    </w:p>
    <w:p w14:paraId="25C49A83"/>
    <w:p w14:paraId="4EA85946"/>
    <w:p w14:paraId="19BEBF44">
      <w:pPr>
        <w:rPr>
          <w:rFonts w:ascii="仿宋" w:hAnsi="仿宋" w:eastAsia="仿宋" w:cs="仿宋"/>
          <w:bCs/>
          <w:sz w:val="24"/>
          <w:szCs w:val="24"/>
        </w:rPr>
      </w:pPr>
    </w:p>
    <w:p w14:paraId="5FD14583">
      <w:pPr>
        <w:pStyle w:val="16"/>
        <w:rPr>
          <w:rFonts w:ascii="仿宋" w:hAnsi="仿宋" w:eastAsia="仿宋" w:cs="仿宋"/>
          <w:bCs/>
          <w:sz w:val="24"/>
          <w:szCs w:val="24"/>
          <w:lang w:val="en-US"/>
        </w:rPr>
      </w:pPr>
    </w:p>
    <w:p w14:paraId="20F6ED1C">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报价响应文件</w:t>
      </w:r>
      <w:r>
        <w:rPr>
          <w:rFonts w:hint="eastAsia" w:ascii="仿宋" w:hAnsi="仿宋" w:eastAsia="仿宋" w:cs="Times New Roman"/>
          <w:b/>
          <w:bCs/>
          <w:kern w:val="2"/>
          <w:sz w:val="26"/>
          <w:szCs w:val="26"/>
        </w:rPr>
        <w:t>(单独密封)</w:t>
      </w:r>
    </w:p>
    <w:p w14:paraId="24B8D9FE">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1、响应报价表</w:t>
      </w:r>
    </w:p>
    <w:p w14:paraId="7008182F">
      <w:pPr>
        <w:spacing w:line="360" w:lineRule="auto"/>
        <w:ind w:firstLine="480" w:firstLineChars="200"/>
        <w:rPr>
          <w:rFonts w:ascii="仿宋" w:hAnsi="仿宋" w:eastAsia="仿宋" w:cs="仿宋"/>
          <w:bCs/>
          <w:sz w:val="24"/>
          <w:szCs w:val="24"/>
        </w:rPr>
      </w:pPr>
    </w:p>
    <w:tbl>
      <w:tblPr>
        <w:tblStyle w:val="15"/>
        <w:tblW w:w="889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5"/>
        <w:gridCol w:w="3885"/>
      </w:tblGrid>
      <w:tr w14:paraId="7182B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5005" w:type="dxa"/>
            <w:vAlign w:val="center"/>
          </w:tcPr>
          <w:p w14:paraId="5488D31D">
            <w:pPr>
              <w:spacing w:line="360" w:lineRule="auto"/>
              <w:jc w:val="center"/>
              <w:rPr>
                <w:rFonts w:ascii="仿宋" w:hAnsi="仿宋" w:eastAsia="仿宋" w:cs="仿宋"/>
                <w:bCs/>
                <w:sz w:val="24"/>
                <w:szCs w:val="24"/>
              </w:rPr>
            </w:pPr>
            <w:r>
              <w:rPr>
                <w:rFonts w:hint="eastAsia" w:ascii="仿宋" w:hAnsi="仿宋" w:eastAsia="仿宋" w:cs="仿宋"/>
                <w:bCs/>
                <w:sz w:val="24"/>
                <w:szCs w:val="24"/>
              </w:rPr>
              <w:t>项目名称</w:t>
            </w:r>
          </w:p>
        </w:tc>
        <w:tc>
          <w:tcPr>
            <w:tcW w:w="3885" w:type="dxa"/>
            <w:vAlign w:val="center"/>
          </w:tcPr>
          <w:p w14:paraId="0BD4973F">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lang w:eastAsia="zh-CN"/>
              </w:rPr>
              <w:t>投标报价</w:t>
            </w:r>
          </w:p>
        </w:tc>
      </w:tr>
      <w:tr w14:paraId="6DB37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2" w:hRule="atLeast"/>
          <w:jc w:val="center"/>
        </w:trPr>
        <w:tc>
          <w:tcPr>
            <w:tcW w:w="5005" w:type="dxa"/>
            <w:vAlign w:val="center"/>
          </w:tcPr>
          <w:p w14:paraId="5D5D1B8B">
            <w:pPr>
              <w:spacing w:line="360" w:lineRule="auto"/>
              <w:ind w:firstLine="480" w:firstLineChars="200"/>
              <w:jc w:val="center"/>
              <w:rPr>
                <w:rFonts w:ascii="仿宋" w:hAnsi="仿宋" w:eastAsia="仿宋" w:cs="仿宋"/>
                <w:bCs/>
                <w:sz w:val="24"/>
                <w:szCs w:val="24"/>
              </w:rPr>
            </w:pPr>
          </w:p>
        </w:tc>
        <w:tc>
          <w:tcPr>
            <w:tcW w:w="3885" w:type="dxa"/>
            <w:vAlign w:val="center"/>
          </w:tcPr>
          <w:p w14:paraId="2485BD5B">
            <w:pPr>
              <w:spacing w:line="360" w:lineRule="auto"/>
              <w:jc w:val="center"/>
              <w:rPr>
                <w:rFonts w:ascii="仿宋" w:hAnsi="仿宋" w:eastAsia="仿宋" w:cs="仿宋"/>
                <w:bCs/>
                <w:sz w:val="24"/>
                <w:szCs w:val="24"/>
              </w:rPr>
            </w:pPr>
            <w:r>
              <w:rPr>
                <w:rFonts w:hint="eastAsia" w:ascii="仿宋" w:hAnsi="仿宋" w:eastAsia="仿宋" w:cs="仿宋"/>
                <w:bCs/>
                <w:sz w:val="24"/>
                <w:szCs w:val="24"/>
                <w:u w:val="single"/>
              </w:rPr>
              <w:t>_________________</w:t>
            </w:r>
            <w:r>
              <w:rPr>
                <w:rFonts w:hint="eastAsia" w:ascii="仿宋" w:hAnsi="仿宋" w:eastAsia="仿宋" w:cs="仿宋"/>
                <w:bCs/>
                <w:sz w:val="24"/>
                <w:szCs w:val="24"/>
              </w:rPr>
              <w:t>元</w:t>
            </w:r>
          </w:p>
          <w:p w14:paraId="12D3CC51">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(人民币大写：</w:t>
            </w:r>
            <w:r>
              <w:rPr>
                <w:rFonts w:hint="eastAsia" w:ascii="仿宋" w:hAnsi="仿宋" w:eastAsia="仿宋" w:cs="仿宋"/>
                <w:bCs/>
                <w:sz w:val="24"/>
                <w:szCs w:val="24"/>
                <w:u w:val="single"/>
              </w:rPr>
              <w:t>__________</w:t>
            </w:r>
            <w:r>
              <w:rPr>
                <w:rFonts w:hint="eastAsia" w:ascii="仿宋" w:hAnsi="仿宋" w:eastAsia="仿宋" w:cs="仿宋"/>
                <w:bCs/>
                <w:sz w:val="24"/>
                <w:szCs w:val="24"/>
              </w:rPr>
              <w:t xml:space="preserve"> )</w:t>
            </w:r>
          </w:p>
        </w:tc>
      </w:tr>
    </w:tbl>
    <w:p w14:paraId="554DA841">
      <w:pPr>
        <w:spacing w:line="360" w:lineRule="auto"/>
        <w:ind w:firstLine="480" w:firstLineChars="200"/>
        <w:rPr>
          <w:rFonts w:ascii="仿宋" w:hAnsi="仿宋" w:eastAsia="仿宋" w:cs="仿宋"/>
          <w:bCs/>
          <w:sz w:val="24"/>
          <w:szCs w:val="24"/>
        </w:rPr>
      </w:pPr>
    </w:p>
    <w:p w14:paraId="3B8882A7">
      <w:pPr>
        <w:spacing w:line="360" w:lineRule="auto"/>
        <w:ind w:firstLine="480" w:firstLineChars="200"/>
        <w:rPr>
          <w:rFonts w:ascii="仿宋" w:hAnsi="仿宋" w:eastAsia="仿宋" w:cs="仿宋"/>
          <w:bCs/>
          <w:sz w:val="24"/>
          <w:szCs w:val="24"/>
        </w:rPr>
      </w:pPr>
    </w:p>
    <w:p w14:paraId="2017EAC7">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  (盖章)</w:t>
      </w:r>
    </w:p>
    <w:p w14:paraId="3E03B86C">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法定代表人或被授权人(签字或盖章)：</w:t>
      </w:r>
    </w:p>
    <w:p w14:paraId="2E4D2D69">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日期：</w:t>
      </w:r>
    </w:p>
    <w:p w14:paraId="48D10ECE">
      <w:pPr>
        <w:spacing w:line="360" w:lineRule="auto"/>
        <w:ind w:firstLine="480" w:firstLineChars="200"/>
        <w:rPr>
          <w:rFonts w:ascii="仿宋" w:hAnsi="仿宋" w:eastAsia="仿宋" w:cs="仿宋"/>
          <w:bCs/>
          <w:sz w:val="24"/>
          <w:szCs w:val="24"/>
        </w:rPr>
        <w:sectPr>
          <w:footerReference r:id="rId4" w:type="default"/>
          <w:pgSz w:w="11907" w:h="16839"/>
          <w:pgMar w:top="1431" w:right="1038" w:bottom="1253" w:left="1409" w:header="0" w:footer="1093" w:gutter="0"/>
          <w:cols w:space="720" w:num="1"/>
        </w:sectPr>
      </w:pPr>
    </w:p>
    <w:p w14:paraId="49BDAFB8">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2、报价明细表</w:t>
      </w:r>
    </w:p>
    <w:p w14:paraId="3F025EDB">
      <w:pPr>
        <w:spacing w:line="360" w:lineRule="auto"/>
        <w:jc w:val="both"/>
        <w:rPr>
          <w:rFonts w:hint="eastAsia" w:ascii="仿宋" w:hAnsi="仿宋" w:eastAsia="仿宋" w:cs="仿宋"/>
          <w:bCs/>
          <w:sz w:val="24"/>
          <w:szCs w:val="24"/>
        </w:rPr>
      </w:pPr>
      <w:r>
        <w:rPr>
          <w:rFonts w:hint="eastAsia" w:ascii="仿宋" w:hAnsi="仿宋" w:eastAsia="仿宋" w:cs="仿宋"/>
          <w:bCs/>
          <w:sz w:val="24"/>
          <w:szCs w:val="24"/>
        </w:rPr>
        <w:t>项目名称：</w:t>
      </w:r>
    </w:p>
    <w:tbl>
      <w:tblPr>
        <w:tblStyle w:val="15"/>
        <w:tblW w:w="831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39"/>
        <w:gridCol w:w="2511"/>
        <w:gridCol w:w="1110"/>
        <w:gridCol w:w="1005"/>
        <w:gridCol w:w="1380"/>
        <w:gridCol w:w="1269"/>
      </w:tblGrid>
      <w:tr w14:paraId="47F5E2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blHeader/>
          <w:jc w:val="center"/>
        </w:trPr>
        <w:tc>
          <w:tcPr>
            <w:tcW w:w="1039" w:type="dxa"/>
            <w:vAlign w:val="center"/>
          </w:tcPr>
          <w:p w14:paraId="2015DE45">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2511" w:type="dxa"/>
            <w:vAlign w:val="center"/>
          </w:tcPr>
          <w:p w14:paraId="54E5A0BD">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名称</w:t>
            </w:r>
          </w:p>
        </w:tc>
        <w:tc>
          <w:tcPr>
            <w:tcW w:w="1110" w:type="dxa"/>
            <w:vAlign w:val="center"/>
          </w:tcPr>
          <w:p w14:paraId="31AD7ABE">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单位</w:t>
            </w:r>
          </w:p>
        </w:tc>
        <w:tc>
          <w:tcPr>
            <w:tcW w:w="1005" w:type="dxa"/>
            <w:vAlign w:val="center"/>
          </w:tcPr>
          <w:p w14:paraId="650575EA">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数量</w:t>
            </w:r>
          </w:p>
        </w:tc>
        <w:tc>
          <w:tcPr>
            <w:tcW w:w="1380" w:type="dxa"/>
            <w:vAlign w:val="center"/>
          </w:tcPr>
          <w:p w14:paraId="34A07B6D">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单价(元)</w:t>
            </w:r>
          </w:p>
        </w:tc>
        <w:tc>
          <w:tcPr>
            <w:tcW w:w="1269" w:type="dxa"/>
            <w:vAlign w:val="center"/>
          </w:tcPr>
          <w:p w14:paraId="413194BE">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总价(元)</w:t>
            </w:r>
          </w:p>
        </w:tc>
      </w:tr>
      <w:tr w14:paraId="3E9083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6" w:hRule="atLeast"/>
          <w:jc w:val="center"/>
        </w:trPr>
        <w:tc>
          <w:tcPr>
            <w:tcW w:w="1039" w:type="dxa"/>
            <w:vAlign w:val="center"/>
          </w:tcPr>
          <w:p w14:paraId="7ED13FCE">
            <w:pPr>
              <w:snapToGrid w:val="0"/>
              <w:spacing w:line="240" w:lineRule="auto"/>
              <w:ind w:left="0" w:leftChars="0" w:right="0" w:rightChars="0" w:firstLine="0" w:firstLineChars="0"/>
              <w:jc w:val="center"/>
              <w:rPr>
                <w:rFonts w:ascii="仿宋" w:hAnsi="仿宋" w:eastAsia="仿宋" w:cs="仿宋"/>
                <w:bCs/>
                <w:sz w:val="24"/>
                <w:szCs w:val="24"/>
              </w:rPr>
            </w:pPr>
            <w:r>
              <w:rPr>
                <w:rFonts w:hint="eastAsia" w:ascii="仿宋" w:hAnsi="仿宋" w:eastAsia="仿宋" w:cs="仿宋"/>
                <w:bCs/>
                <w:sz w:val="24"/>
                <w:szCs w:val="24"/>
              </w:rPr>
              <w:t>1</w:t>
            </w:r>
          </w:p>
        </w:tc>
        <w:tc>
          <w:tcPr>
            <w:tcW w:w="2511" w:type="dxa"/>
            <w:vAlign w:val="center"/>
          </w:tcPr>
          <w:p w14:paraId="76824E9D">
            <w:pPr>
              <w:snapToGrid w:val="0"/>
              <w:spacing w:line="240" w:lineRule="auto"/>
              <w:ind w:left="0" w:leftChars="0" w:right="0" w:rightChars="0" w:firstLine="0" w:firstLineChars="0"/>
              <w:jc w:val="center"/>
              <w:rPr>
                <w:rFonts w:ascii="仿宋" w:hAnsi="仿宋" w:eastAsia="仿宋" w:cs="仿宋"/>
                <w:bCs/>
                <w:sz w:val="24"/>
                <w:szCs w:val="24"/>
              </w:rPr>
            </w:pPr>
          </w:p>
        </w:tc>
        <w:tc>
          <w:tcPr>
            <w:tcW w:w="1110" w:type="dxa"/>
            <w:vAlign w:val="center"/>
          </w:tcPr>
          <w:p w14:paraId="65B58C33">
            <w:pPr>
              <w:snapToGrid w:val="0"/>
              <w:spacing w:line="240" w:lineRule="auto"/>
              <w:ind w:left="0" w:leftChars="0" w:right="0" w:rightChars="0" w:firstLine="0" w:firstLineChars="0"/>
              <w:jc w:val="center"/>
              <w:rPr>
                <w:rFonts w:ascii="仿宋" w:hAnsi="仿宋" w:eastAsia="仿宋" w:cs="仿宋"/>
                <w:bCs/>
                <w:sz w:val="24"/>
                <w:szCs w:val="24"/>
              </w:rPr>
            </w:pPr>
          </w:p>
        </w:tc>
        <w:tc>
          <w:tcPr>
            <w:tcW w:w="1005" w:type="dxa"/>
            <w:vAlign w:val="center"/>
          </w:tcPr>
          <w:p w14:paraId="1DA0CEC6">
            <w:pPr>
              <w:snapToGrid w:val="0"/>
              <w:spacing w:line="240" w:lineRule="auto"/>
              <w:ind w:left="0" w:leftChars="0" w:right="0" w:rightChars="0" w:firstLine="0" w:firstLineChars="0"/>
              <w:jc w:val="center"/>
              <w:rPr>
                <w:rFonts w:ascii="仿宋" w:hAnsi="仿宋" w:eastAsia="仿宋" w:cs="仿宋"/>
                <w:bCs/>
                <w:sz w:val="24"/>
                <w:szCs w:val="24"/>
              </w:rPr>
            </w:pPr>
          </w:p>
        </w:tc>
        <w:tc>
          <w:tcPr>
            <w:tcW w:w="1380" w:type="dxa"/>
            <w:vAlign w:val="center"/>
          </w:tcPr>
          <w:p w14:paraId="37684DBE">
            <w:pPr>
              <w:snapToGrid w:val="0"/>
              <w:spacing w:line="240" w:lineRule="auto"/>
              <w:ind w:left="0" w:leftChars="0" w:right="0" w:rightChars="0" w:firstLine="0" w:firstLineChars="0"/>
              <w:jc w:val="right"/>
              <w:rPr>
                <w:rFonts w:ascii="仿宋" w:hAnsi="仿宋" w:eastAsia="仿宋" w:cs="仿宋"/>
                <w:bCs/>
                <w:sz w:val="24"/>
                <w:szCs w:val="24"/>
              </w:rPr>
            </w:pPr>
          </w:p>
        </w:tc>
        <w:tc>
          <w:tcPr>
            <w:tcW w:w="1269" w:type="dxa"/>
            <w:vAlign w:val="center"/>
          </w:tcPr>
          <w:p w14:paraId="60137D04">
            <w:pPr>
              <w:snapToGrid w:val="0"/>
              <w:spacing w:line="240" w:lineRule="auto"/>
              <w:ind w:left="0" w:leftChars="0" w:right="0" w:rightChars="0" w:firstLine="0" w:firstLineChars="0"/>
              <w:jc w:val="right"/>
              <w:rPr>
                <w:rFonts w:ascii="仿宋" w:hAnsi="仿宋" w:eastAsia="仿宋" w:cs="仿宋"/>
                <w:bCs/>
                <w:sz w:val="24"/>
                <w:szCs w:val="24"/>
              </w:rPr>
            </w:pPr>
          </w:p>
        </w:tc>
      </w:tr>
      <w:tr w14:paraId="59DAB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6" w:hRule="atLeast"/>
          <w:jc w:val="center"/>
        </w:trPr>
        <w:tc>
          <w:tcPr>
            <w:tcW w:w="1039" w:type="dxa"/>
            <w:vAlign w:val="center"/>
          </w:tcPr>
          <w:p w14:paraId="0BC4F9ED">
            <w:pPr>
              <w:snapToGrid w:val="0"/>
              <w:spacing w:line="240" w:lineRule="auto"/>
              <w:ind w:left="0" w:leftChars="0" w:right="0" w:rightChars="0" w:firstLine="0" w:firstLineChars="0"/>
              <w:jc w:val="center"/>
              <w:rPr>
                <w:rFonts w:ascii="仿宋" w:hAnsi="仿宋" w:eastAsia="仿宋" w:cs="仿宋"/>
                <w:bCs/>
                <w:sz w:val="24"/>
                <w:szCs w:val="24"/>
              </w:rPr>
            </w:pPr>
            <w:r>
              <w:rPr>
                <w:rFonts w:hint="eastAsia" w:ascii="仿宋" w:hAnsi="仿宋" w:eastAsia="仿宋" w:cs="仿宋"/>
                <w:bCs/>
                <w:sz w:val="24"/>
                <w:szCs w:val="24"/>
              </w:rPr>
              <w:t>2</w:t>
            </w:r>
          </w:p>
        </w:tc>
        <w:tc>
          <w:tcPr>
            <w:tcW w:w="2511" w:type="dxa"/>
            <w:vAlign w:val="center"/>
          </w:tcPr>
          <w:p w14:paraId="53ACD7B8">
            <w:pPr>
              <w:snapToGrid w:val="0"/>
              <w:spacing w:line="240" w:lineRule="auto"/>
              <w:ind w:left="0" w:leftChars="0" w:right="0" w:rightChars="0" w:firstLine="0" w:firstLineChars="0"/>
              <w:jc w:val="center"/>
              <w:rPr>
                <w:rFonts w:ascii="仿宋" w:hAnsi="仿宋" w:eastAsia="仿宋" w:cs="仿宋"/>
                <w:bCs/>
                <w:sz w:val="24"/>
                <w:szCs w:val="24"/>
              </w:rPr>
            </w:pPr>
          </w:p>
        </w:tc>
        <w:tc>
          <w:tcPr>
            <w:tcW w:w="1110" w:type="dxa"/>
            <w:vAlign w:val="center"/>
          </w:tcPr>
          <w:p w14:paraId="3EA348B4">
            <w:pPr>
              <w:snapToGrid w:val="0"/>
              <w:spacing w:line="240" w:lineRule="auto"/>
              <w:ind w:left="0" w:leftChars="0" w:right="0" w:rightChars="0" w:firstLine="0" w:firstLineChars="0"/>
              <w:jc w:val="center"/>
              <w:rPr>
                <w:rFonts w:ascii="仿宋" w:hAnsi="仿宋" w:eastAsia="仿宋" w:cs="仿宋"/>
                <w:bCs/>
                <w:sz w:val="24"/>
                <w:szCs w:val="24"/>
              </w:rPr>
            </w:pPr>
          </w:p>
        </w:tc>
        <w:tc>
          <w:tcPr>
            <w:tcW w:w="1005" w:type="dxa"/>
            <w:vAlign w:val="center"/>
          </w:tcPr>
          <w:p w14:paraId="3FF05F54">
            <w:pPr>
              <w:snapToGrid w:val="0"/>
              <w:spacing w:line="240" w:lineRule="auto"/>
              <w:ind w:left="0" w:leftChars="0" w:right="0" w:rightChars="0" w:firstLine="0" w:firstLineChars="0"/>
              <w:jc w:val="center"/>
              <w:rPr>
                <w:rFonts w:ascii="仿宋" w:hAnsi="仿宋" w:eastAsia="仿宋" w:cs="仿宋"/>
                <w:bCs/>
                <w:sz w:val="24"/>
                <w:szCs w:val="24"/>
              </w:rPr>
            </w:pPr>
          </w:p>
        </w:tc>
        <w:tc>
          <w:tcPr>
            <w:tcW w:w="1380" w:type="dxa"/>
            <w:vAlign w:val="center"/>
          </w:tcPr>
          <w:p w14:paraId="79E08508">
            <w:pPr>
              <w:snapToGrid w:val="0"/>
              <w:spacing w:line="240" w:lineRule="auto"/>
              <w:ind w:left="0" w:leftChars="0" w:right="0" w:rightChars="0" w:firstLine="0" w:firstLineChars="0"/>
              <w:jc w:val="right"/>
              <w:rPr>
                <w:rFonts w:ascii="仿宋" w:hAnsi="仿宋" w:eastAsia="仿宋" w:cs="仿宋"/>
                <w:bCs/>
                <w:sz w:val="24"/>
                <w:szCs w:val="24"/>
              </w:rPr>
            </w:pPr>
          </w:p>
        </w:tc>
        <w:tc>
          <w:tcPr>
            <w:tcW w:w="1269" w:type="dxa"/>
            <w:vAlign w:val="center"/>
          </w:tcPr>
          <w:p w14:paraId="3F32BEDF">
            <w:pPr>
              <w:snapToGrid w:val="0"/>
              <w:spacing w:line="240" w:lineRule="auto"/>
              <w:ind w:left="0" w:leftChars="0" w:right="0" w:rightChars="0" w:firstLine="0" w:firstLineChars="0"/>
              <w:jc w:val="right"/>
              <w:rPr>
                <w:rFonts w:ascii="仿宋" w:hAnsi="仿宋" w:eastAsia="仿宋" w:cs="仿宋"/>
                <w:bCs/>
                <w:sz w:val="24"/>
                <w:szCs w:val="24"/>
              </w:rPr>
            </w:pPr>
          </w:p>
        </w:tc>
      </w:tr>
      <w:tr w14:paraId="550DF8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jc w:val="center"/>
        </w:trPr>
        <w:tc>
          <w:tcPr>
            <w:tcW w:w="1039" w:type="dxa"/>
            <w:vAlign w:val="center"/>
          </w:tcPr>
          <w:p w14:paraId="007C9A81">
            <w:pPr>
              <w:snapToGrid w:val="0"/>
              <w:spacing w:line="240" w:lineRule="auto"/>
              <w:ind w:left="0" w:leftChars="0" w:right="0" w:rightChars="0" w:firstLine="0" w:firstLineChars="0"/>
              <w:jc w:val="center"/>
              <w:rPr>
                <w:rFonts w:ascii="仿宋" w:hAnsi="仿宋" w:eastAsia="仿宋" w:cs="仿宋"/>
                <w:bCs/>
                <w:sz w:val="24"/>
                <w:szCs w:val="24"/>
              </w:rPr>
            </w:pPr>
            <w:r>
              <w:rPr>
                <w:rFonts w:hint="eastAsia" w:ascii="仿宋" w:hAnsi="仿宋" w:eastAsia="仿宋" w:cs="仿宋"/>
                <w:bCs/>
                <w:sz w:val="24"/>
                <w:szCs w:val="24"/>
              </w:rPr>
              <w:t>……</w:t>
            </w:r>
          </w:p>
        </w:tc>
        <w:tc>
          <w:tcPr>
            <w:tcW w:w="2511" w:type="dxa"/>
            <w:vAlign w:val="center"/>
          </w:tcPr>
          <w:p w14:paraId="36E2FC26">
            <w:pPr>
              <w:snapToGrid w:val="0"/>
              <w:spacing w:line="240" w:lineRule="auto"/>
              <w:ind w:left="0" w:leftChars="0" w:right="0" w:rightChars="0" w:firstLine="0" w:firstLineChars="0"/>
              <w:jc w:val="center"/>
              <w:rPr>
                <w:rFonts w:ascii="仿宋" w:hAnsi="仿宋" w:eastAsia="仿宋" w:cs="仿宋"/>
                <w:bCs/>
                <w:sz w:val="24"/>
                <w:szCs w:val="24"/>
              </w:rPr>
            </w:pPr>
          </w:p>
        </w:tc>
        <w:tc>
          <w:tcPr>
            <w:tcW w:w="1110" w:type="dxa"/>
            <w:vAlign w:val="center"/>
          </w:tcPr>
          <w:p w14:paraId="0FF9C1CB">
            <w:pPr>
              <w:snapToGrid w:val="0"/>
              <w:spacing w:line="240" w:lineRule="auto"/>
              <w:ind w:left="0" w:leftChars="0" w:right="0" w:rightChars="0" w:firstLine="0" w:firstLineChars="0"/>
              <w:jc w:val="center"/>
              <w:rPr>
                <w:rFonts w:ascii="仿宋" w:hAnsi="仿宋" w:eastAsia="仿宋" w:cs="仿宋"/>
                <w:bCs/>
                <w:sz w:val="24"/>
                <w:szCs w:val="24"/>
              </w:rPr>
            </w:pPr>
          </w:p>
        </w:tc>
        <w:tc>
          <w:tcPr>
            <w:tcW w:w="1005" w:type="dxa"/>
            <w:vAlign w:val="center"/>
          </w:tcPr>
          <w:p w14:paraId="5D07812C">
            <w:pPr>
              <w:snapToGrid w:val="0"/>
              <w:spacing w:line="240" w:lineRule="auto"/>
              <w:ind w:left="0" w:leftChars="0" w:right="0" w:rightChars="0" w:firstLine="0" w:firstLineChars="0"/>
              <w:jc w:val="center"/>
              <w:rPr>
                <w:rFonts w:ascii="仿宋" w:hAnsi="仿宋" w:eastAsia="仿宋" w:cs="仿宋"/>
                <w:bCs/>
                <w:sz w:val="24"/>
                <w:szCs w:val="24"/>
              </w:rPr>
            </w:pPr>
          </w:p>
        </w:tc>
        <w:tc>
          <w:tcPr>
            <w:tcW w:w="1380" w:type="dxa"/>
            <w:vAlign w:val="center"/>
          </w:tcPr>
          <w:p w14:paraId="6BBD050C">
            <w:pPr>
              <w:snapToGrid w:val="0"/>
              <w:spacing w:line="240" w:lineRule="auto"/>
              <w:ind w:left="0" w:leftChars="0" w:right="0" w:rightChars="0" w:firstLine="0" w:firstLineChars="0"/>
              <w:jc w:val="right"/>
              <w:rPr>
                <w:rFonts w:ascii="仿宋" w:hAnsi="仿宋" w:eastAsia="仿宋" w:cs="仿宋"/>
                <w:bCs/>
                <w:sz w:val="24"/>
                <w:szCs w:val="24"/>
              </w:rPr>
            </w:pPr>
          </w:p>
        </w:tc>
        <w:tc>
          <w:tcPr>
            <w:tcW w:w="1269" w:type="dxa"/>
            <w:vAlign w:val="center"/>
          </w:tcPr>
          <w:p w14:paraId="6A0CC843">
            <w:pPr>
              <w:snapToGrid w:val="0"/>
              <w:spacing w:line="240" w:lineRule="auto"/>
              <w:ind w:left="0" w:leftChars="0" w:right="0" w:rightChars="0" w:firstLine="0" w:firstLineChars="0"/>
              <w:jc w:val="right"/>
              <w:rPr>
                <w:rFonts w:ascii="仿宋" w:hAnsi="仿宋" w:eastAsia="仿宋" w:cs="仿宋"/>
                <w:bCs/>
                <w:sz w:val="24"/>
                <w:szCs w:val="24"/>
              </w:rPr>
            </w:pPr>
          </w:p>
        </w:tc>
      </w:tr>
      <w:tr w14:paraId="6B0527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1" w:hRule="atLeast"/>
          <w:jc w:val="center"/>
        </w:trPr>
        <w:tc>
          <w:tcPr>
            <w:tcW w:w="7045" w:type="dxa"/>
            <w:gridSpan w:val="5"/>
            <w:vAlign w:val="center"/>
          </w:tcPr>
          <w:p w14:paraId="48C05739">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合计</w:t>
            </w:r>
          </w:p>
        </w:tc>
        <w:tc>
          <w:tcPr>
            <w:tcW w:w="1269" w:type="dxa"/>
            <w:vAlign w:val="center"/>
          </w:tcPr>
          <w:p w14:paraId="7BD6BBB0">
            <w:pPr>
              <w:snapToGrid w:val="0"/>
              <w:spacing w:line="240" w:lineRule="auto"/>
              <w:ind w:left="0" w:leftChars="0" w:right="0" w:rightChars="0" w:firstLine="0" w:firstLineChars="0"/>
              <w:jc w:val="right"/>
              <w:rPr>
                <w:rFonts w:ascii="仿宋" w:hAnsi="仿宋" w:eastAsia="仿宋" w:cs="仿宋"/>
                <w:b/>
                <w:bCs/>
                <w:sz w:val="24"/>
                <w:szCs w:val="24"/>
              </w:rPr>
            </w:pPr>
          </w:p>
        </w:tc>
      </w:tr>
    </w:tbl>
    <w:p w14:paraId="3975F958">
      <w:pPr>
        <w:spacing w:line="360" w:lineRule="auto"/>
        <w:jc w:val="center"/>
        <w:rPr>
          <w:rFonts w:ascii="仿宋" w:hAnsi="仿宋" w:eastAsia="仿宋" w:cs="仿宋"/>
          <w:bCs/>
          <w:sz w:val="24"/>
          <w:szCs w:val="24"/>
        </w:rPr>
      </w:pPr>
    </w:p>
    <w:p w14:paraId="0F462F29">
      <w:pPr>
        <w:spacing w:line="360" w:lineRule="auto"/>
        <w:jc w:val="center"/>
        <w:rPr>
          <w:rFonts w:ascii="仿宋" w:hAnsi="仿宋" w:eastAsia="仿宋" w:cs="仿宋"/>
          <w:bCs/>
          <w:sz w:val="24"/>
          <w:szCs w:val="24"/>
        </w:rPr>
      </w:pPr>
    </w:p>
    <w:p w14:paraId="6895A06E">
      <w:pPr>
        <w:spacing w:line="360" w:lineRule="auto"/>
        <w:jc w:val="center"/>
        <w:rPr>
          <w:rFonts w:ascii="仿宋" w:hAnsi="仿宋" w:eastAsia="仿宋" w:cs="仿宋"/>
          <w:bCs/>
          <w:sz w:val="24"/>
          <w:szCs w:val="24"/>
        </w:rPr>
      </w:pPr>
    </w:p>
    <w:p w14:paraId="300F5166">
      <w:pPr>
        <w:spacing w:line="360" w:lineRule="auto"/>
        <w:rPr>
          <w:rFonts w:ascii="仿宋" w:hAnsi="仿宋" w:eastAsia="仿宋" w:cs="仿宋"/>
          <w:bCs/>
          <w:sz w:val="24"/>
          <w:szCs w:val="24"/>
        </w:rPr>
      </w:pPr>
    </w:p>
    <w:p w14:paraId="72961616">
      <w:pPr>
        <w:spacing w:line="360" w:lineRule="auto"/>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  (盖章)</w:t>
      </w:r>
    </w:p>
    <w:p w14:paraId="60408252">
      <w:pPr>
        <w:spacing w:line="360" w:lineRule="auto"/>
        <w:rPr>
          <w:rFonts w:ascii="仿宋" w:hAnsi="仿宋" w:eastAsia="仿宋" w:cs="仿宋"/>
          <w:bCs/>
          <w:sz w:val="24"/>
          <w:szCs w:val="24"/>
        </w:rPr>
      </w:pPr>
      <w:r>
        <w:rPr>
          <w:rFonts w:hint="eastAsia" w:ascii="仿宋" w:hAnsi="仿宋" w:eastAsia="仿宋" w:cs="仿宋"/>
          <w:bCs/>
          <w:sz w:val="24"/>
          <w:szCs w:val="24"/>
        </w:rPr>
        <w:t>法定代表人或被授权人(签字或盖章)：</w:t>
      </w:r>
    </w:p>
    <w:p w14:paraId="62E4445F">
      <w:pPr>
        <w:spacing w:line="360" w:lineRule="auto"/>
        <w:rPr>
          <w:rFonts w:ascii="仿宋" w:hAnsi="仿宋" w:eastAsia="仿宋" w:cs="仿宋"/>
          <w:bCs/>
          <w:sz w:val="24"/>
          <w:szCs w:val="24"/>
        </w:rPr>
      </w:pPr>
      <w:r>
        <w:rPr>
          <w:rFonts w:hint="eastAsia" w:ascii="仿宋" w:hAnsi="仿宋" w:eastAsia="仿宋" w:cs="仿宋"/>
          <w:bCs/>
          <w:sz w:val="24"/>
          <w:szCs w:val="24"/>
        </w:rPr>
        <w:t>日期：</w:t>
      </w:r>
    </w:p>
    <w:p w14:paraId="394F9C33">
      <w:pPr>
        <w:pStyle w:val="16"/>
        <w:rPr>
          <w:rFonts w:ascii="仿宋" w:hAnsi="仿宋" w:eastAsia="仿宋" w:cs="仿宋"/>
          <w:bCs/>
          <w:sz w:val="24"/>
          <w:szCs w:val="24"/>
          <w:lang w:val="en-US"/>
        </w:rPr>
      </w:pPr>
    </w:p>
    <w:p w14:paraId="4975F30E">
      <w:pPr>
        <w:rPr>
          <w:rFonts w:ascii="仿宋" w:hAnsi="仿宋" w:eastAsia="仿宋" w:cs="仿宋"/>
          <w:bCs/>
          <w:sz w:val="24"/>
          <w:szCs w:val="24"/>
        </w:rPr>
      </w:pPr>
    </w:p>
    <w:p w14:paraId="148A1FD6">
      <w:pPr>
        <w:pStyle w:val="16"/>
        <w:rPr>
          <w:rFonts w:ascii="仿宋" w:hAnsi="仿宋" w:eastAsia="仿宋" w:cs="仿宋"/>
          <w:bCs/>
          <w:sz w:val="24"/>
          <w:szCs w:val="24"/>
          <w:lang w:val="en-US"/>
        </w:rPr>
      </w:pPr>
    </w:p>
    <w:p w14:paraId="4948F12B">
      <w:pPr>
        <w:rPr>
          <w:rFonts w:ascii="仿宋" w:hAnsi="仿宋" w:eastAsia="仿宋" w:cs="仿宋"/>
          <w:bCs/>
          <w:sz w:val="24"/>
          <w:szCs w:val="24"/>
        </w:rPr>
      </w:pPr>
    </w:p>
    <w:p w14:paraId="0FA132ED">
      <w:pPr>
        <w:pStyle w:val="16"/>
        <w:rPr>
          <w:rFonts w:ascii="仿宋" w:hAnsi="仿宋" w:eastAsia="仿宋" w:cs="仿宋"/>
          <w:bCs/>
          <w:sz w:val="24"/>
          <w:szCs w:val="24"/>
          <w:lang w:val="en-US"/>
        </w:rPr>
      </w:pPr>
    </w:p>
    <w:p w14:paraId="45209FF4">
      <w:pPr>
        <w:rPr>
          <w:rFonts w:ascii="仿宋" w:hAnsi="仿宋" w:eastAsia="仿宋" w:cs="仿宋"/>
          <w:bCs/>
          <w:sz w:val="24"/>
          <w:szCs w:val="24"/>
        </w:rPr>
      </w:pPr>
    </w:p>
    <w:p w14:paraId="04B926F9">
      <w:pPr>
        <w:pStyle w:val="16"/>
        <w:rPr>
          <w:rFonts w:ascii="仿宋" w:hAnsi="仿宋" w:eastAsia="仿宋" w:cs="仿宋"/>
          <w:bCs/>
          <w:sz w:val="24"/>
          <w:szCs w:val="24"/>
          <w:lang w:val="en-US"/>
        </w:rPr>
      </w:pPr>
    </w:p>
    <w:p w14:paraId="5E04339E">
      <w:pPr>
        <w:rPr>
          <w:rFonts w:ascii="仿宋" w:hAnsi="仿宋" w:eastAsia="仿宋" w:cs="仿宋"/>
          <w:bCs/>
          <w:sz w:val="24"/>
          <w:szCs w:val="24"/>
        </w:rPr>
      </w:pPr>
    </w:p>
    <w:p w14:paraId="26CB9443">
      <w:pPr>
        <w:pStyle w:val="16"/>
        <w:rPr>
          <w:rFonts w:ascii="仿宋" w:hAnsi="仿宋" w:eastAsia="仿宋" w:cs="仿宋"/>
          <w:bCs/>
          <w:sz w:val="24"/>
          <w:szCs w:val="24"/>
          <w:lang w:val="en-US"/>
        </w:rPr>
      </w:pPr>
    </w:p>
    <w:p w14:paraId="5E44F249">
      <w:pPr>
        <w:rPr>
          <w:rFonts w:ascii="仿宋" w:hAnsi="仿宋" w:eastAsia="仿宋" w:cs="仿宋"/>
          <w:bCs/>
          <w:sz w:val="24"/>
          <w:szCs w:val="24"/>
        </w:rPr>
      </w:pPr>
    </w:p>
    <w:p w14:paraId="795278D1">
      <w:pPr>
        <w:pStyle w:val="16"/>
        <w:rPr>
          <w:rFonts w:ascii="仿宋" w:hAnsi="仿宋" w:eastAsia="仿宋" w:cs="仿宋"/>
          <w:bCs/>
          <w:sz w:val="24"/>
          <w:szCs w:val="24"/>
          <w:lang w:val="en-US"/>
        </w:rPr>
      </w:pPr>
    </w:p>
    <w:p w14:paraId="2C6F13B1">
      <w:pPr>
        <w:rPr>
          <w:rFonts w:ascii="仿宋" w:hAnsi="仿宋" w:eastAsia="仿宋" w:cs="仿宋"/>
          <w:bCs/>
          <w:sz w:val="24"/>
          <w:szCs w:val="24"/>
        </w:rPr>
      </w:pPr>
    </w:p>
    <w:p w14:paraId="0F723873">
      <w:pPr>
        <w:pStyle w:val="16"/>
        <w:rPr>
          <w:rFonts w:ascii="仿宋" w:hAnsi="仿宋" w:eastAsia="仿宋" w:cs="仿宋"/>
          <w:bCs/>
          <w:sz w:val="24"/>
          <w:szCs w:val="24"/>
          <w:lang w:val="en-US"/>
        </w:rPr>
      </w:pPr>
    </w:p>
    <w:p w14:paraId="00090EE5">
      <w:pPr>
        <w:rPr>
          <w:rFonts w:ascii="仿宋" w:hAnsi="仿宋" w:eastAsia="仿宋" w:cs="仿宋"/>
          <w:bCs/>
          <w:sz w:val="24"/>
          <w:szCs w:val="24"/>
        </w:rPr>
      </w:pPr>
    </w:p>
    <w:p w14:paraId="38CACE5F">
      <w:pPr>
        <w:pStyle w:val="16"/>
        <w:rPr>
          <w:rFonts w:ascii="仿宋" w:hAnsi="仿宋" w:eastAsia="仿宋" w:cs="仿宋"/>
          <w:bCs/>
          <w:sz w:val="24"/>
          <w:szCs w:val="24"/>
          <w:lang w:val="en-US"/>
        </w:rPr>
      </w:pPr>
    </w:p>
    <w:p w14:paraId="68EBC580">
      <w:pPr>
        <w:rPr>
          <w:rFonts w:ascii="仿宋" w:hAnsi="仿宋" w:eastAsia="仿宋" w:cs="仿宋"/>
          <w:bCs/>
          <w:sz w:val="24"/>
          <w:szCs w:val="24"/>
        </w:rPr>
      </w:pPr>
    </w:p>
    <w:p w14:paraId="3E62CB5F">
      <w:pPr>
        <w:pStyle w:val="16"/>
        <w:ind w:firstLine="0" w:firstLineChars="0"/>
        <w:rPr>
          <w:lang w:val="en-US"/>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C8C22">
    <w:pPr>
      <w:spacing w:line="193" w:lineRule="auto"/>
      <w:rPr>
        <w:rFonts w:ascii="Times New Roman" w:hAnsi="Times New Roman" w:eastAsia="Times New Roman" w:cs="Times New Roman"/>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DD8AA">
    <w:pPr>
      <w:spacing w:line="196" w:lineRule="auto"/>
      <w:rPr>
        <w:rFonts w:ascii="Times New Roman" w:hAnsi="Times New Roman" w:eastAsia="Times New Roman" w:cs="Times New Roman"/>
        <w:sz w:val="17"/>
        <w:szCs w:val="1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BF1C0">
    <w:pPr>
      <w:spacing w:line="196" w:lineRule="auto"/>
      <w:rPr>
        <w:rFonts w:ascii="Times New Roman" w:hAnsi="Times New Roman" w:eastAsia="Times New Roman" w:cs="Times New Roman"/>
        <w:sz w:val="17"/>
        <w:szCs w:val="17"/>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945D5"/>
    <w:multiLevelType w:val="singleLevel"/>
    <w:tmpl w:val="929945D5"/>
    <w:lvl w:ilvl="0" w:tentative="0">
      <w:start w:val="7"/>
      <w:numFmt w:val="chineseCounting"/>
      <w:suff w:val="space"/>
      <w:lvlText w:val="第%1章"/>
      <w:lvlJc w:val="left"/>
      <w:rPr>
        <w:rFonts w:hint="eastAsia"/>
      </w:rPr>
    </w:lvl>
  </w:abstractNum>
  <w:abstractNum w:abstractNumId="1">
    <w:nsid w:val="96675F3A"/>
    <w:multiLevelType w:val="singleLevel"/>
    <w:tmpl w:val="96675F3A"/>
    <w:lvl w:ilvl="0" w:tentative="0">
      <w:start w:val="3"/>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mY2ZTdhMzliMzZlMTE3MGFmNWQzOWY1NjZhYTYifQ=="/>
  </w:docVars>
  <w:rsids>
    <w:rsidRoot w:val="75324D6F"/>
    <w:rsid w:val="00037493"/>
    <w:rsid w:val="00056267"/>
    <w:rsid w:val="000C6600"/>
    <w:rsid w:val="00111166"/>
    <w:rsid w:val="00176BC3"/>
    <w:rsid w:val="001A7C3A"/>
    <w:rsid w:val="001C2D6A"/>
    <w:rsid w:val="00213184"/>
    <w:rsid w:val="0021677F"/>
    <w:rsid w:val="00263BEE"/>
    <w:rsid w:val="00295080"/>
    <w:rsid w:val="002B5782"/>
    <w:rsid w:val="002E76DD"/>
    <w:rsid w:val="002F4923"/>
    <w:rsid w:val="0031736B"/>
    <w:rsid w:val="003E47D3"/>
    <w:rsid w:val="003F6DFB"/>
    <w:rsid w:val="00405C0D"/>
    <w:rsid w:val="00433D60"/>
    <w:rsid w:val="004E04A7"/>
    <w:rsid w:val="004E723B"/>
    <w:rsid w:val="00505C1F"/>
    <w:rsid w:val="0057347D"/>
    <w:rsid w:val="0061756C"/>
    <w:rsid w:val="0069748A"/>
    <w:rsid w:val="006E5950"/>
    <w:rsid w:val="007E2B76"/>
    <w:rsid w:val="00804EE8"/>
    <w:rsid w:val="00846214"/>
    <w:rsid w:val="008A4784"/>
    <w:rsid w:val="00935A25"/>
    <w:rsid w:val="00950513"/>
    <w:rsid w:val="00954E4C"/>
    <w:rsid w:val="009B0BDF"/>
    <w:rsid w:val="00A412AF"/>
    <w:rsid w:val="00A7291D"/>
    <w:rsid w:val="00AB101A"/>
    <w:rsid w:val="00AC3F42"/>
    <w:rsid w:val="00AD197A"/>
    <w:rsid w:val="00C501F0"/>
    <w:rsid w:val="00C55D76"/>
    <w:rsid w:val="00D232D8"/>
    <w:rsid w:val="00DE7A66"/>
    <w:rsid w:val="00E06A27"/>
    <w:rsid w:val="00E418A5"/>
    <w:rsid w:val="00EA7CF4"/>
    <w:rsid w:val="00EB4C85"/>
    <w:rsid w:val="00EF2FAE"/>
    <w:rsid w:val="00F05FD8"/>
    <w:rsid w:val="01A56261"/>
    <w:rsid w:val="01D84888"/>
    <w:rsid w:val="02F76F90"/>
    <w:rsid w:val="04CD61FB"/>
    <w:rsid w:val="055F2120"/>
    <w:rsid w:val="091F2D9D"/>
    <w:rsid w:val="0A782765"/>
    <w:rsid w:val="0ACF434F"/>
    <w:rsid w:val="0C782EF0"/>
    <w:rsid w:val="0D6D07E0"/>
    <w:rsid w:val="0DED6FC6"/>
    <w:rsid w:val="0E8F62CF"/>
    <w:rsid w:val="0ED42FF6"/>
    <w:rsid w:val="0FF147E5"/>
    <w:rsid w:val="10C72BB8"/>
    <w:rsid w:val="11634B46"/>
    <w:rsid w:val="11EE155E"/>
    <w:rsid w:val="139247ED"/>
    <w:rsid w:val="13A22600"/>
    <w:rsid w:val="14E21050"/>
    <w:rsid w:val="16BA07E4"/>
    <w:rsid w:val="178D6C2C"/>
    <w:rsid w:val="17EC02EE"/>
    <w:rsid w:val="182201B4"/>
    <w:rsid w:val="18A961DF"/>
    <w:rsid w:val="194D1ECF"/>
    <w:rsid w:val="197C2BC5"/>
    <w:rsid w:val="19DD79E6"/>
    <w:rsid w:val="1D102CD1"/>
    <w:rsid w:val="1D4806BC"/>
    <w:rsid w:val="1FE361A5"/>
    <w:rsid w:val="20444505"/>
    <w:rsid w:val="20E26732"/>
    <w:rsid w:val="20F14BC7"/>
    <w:rsid w:val="21A11C8A"/>
    <w:rsid w:val="21AC71BF"/>
    <w:rsid w:val="2322670A"/>
    <w:rsid w:val="266F6CBA"/>
    <w:rsid w:val="275F6D2E"/>
    <w:rsid w:val="293D6BFB"/>
    <w:rsid w:val="29A70519"/>
    <w:rsid w:val="2A007C29"/>
    <w:rsid w:val="2A691C72"/>
    <w:rsid w:val="2A9A007E"/>
    <w:rsid w:val="2B5B270F"/>
    <w:rsid w:val="2BB62C95"/>
    <w:rsid w:val="2F4B7B98"/>
    <w:rsid w:val="305C652B"/>
    <w:rsid w:val="30B67293"/>
    <w:rsid w:val="30BF16BC"/>
    <w:rsid w:val="31DE2EB7"/>
    <w:rsid w:val="326751F3"/>
    <w:rsid w:val="34607C42"/>
    <w:rsid w:val="38305B7D"/>
    <w:rsid w:val="39433DEF"/>
    <w:rsid w:val="3A3951BD"/>
    <w:rsid w:val="3C221C16"/>
    <w:rsid w:val="3C4D6CFE"/>
    <w:rsid w:val="3CD70CBD"/>
    <w:rsid w:val="3E047890"/>
    <w:rsid w:val="3F2D2E17"/>
    <w:rsid w:val="41D84D41"/>
    <w:rsid w:val="42A41642"/>
    <w:rsid w:val="42DA33DE"/>
    <w:rsid w:val="434B47ED"/>
    <w:rsid w:val="444F5305"/>
    <w:rsid w:val="446B5B00"/>
    <w:rsid w:val="45264590"/>
    <w:rsid w:val="46FA66EA"/>
    <w:rsid w:val="49CD76D0"/>
    <w:rsid w:val="4BA407FB"/>
    <w:rsid w:val="4DA235DD"/>
    <w:rsid w:val="4DB27765"/>
    <w:rsid w:val="4E4D0DDF"/>
    <w:rsid w:val="4F2552A8"/>
    <w:rsid w:val="4F3F67A2"/>
    <w:rsid w:val="50061FF3"/>
    <w:rsid w:val="50302767"/>
    <w:rsid w:val="505E72D4"/>
    <w:rsid w:val="50D92DFE"/>
    <w:rsid w:val="51F9005A"/>
    <w:rsid w:val="53171558"/>
    <w:rsid w:val="56061617"/>
    <w:rsid w:val="562C0F0B"/>
    <w:rsid w:val="56913258"/>
    <w:rsid w:val="57A84B9E"/>
    <w:rsid w:val="57DD4ACD"/>
    <w:rsid w:val="592941F7"/>
    <w:rsid w:val="5A4938B4"/>
    <w:rsid w:val="5A5809E2"/>
    <w:rsid w:val="5AB53B39"/>
    <w:rsid w:val="5AD14B46"/>
    <w:rsid w:val="5B2305AE"/>
    <w:rsid w:val="5B726329"/>
    <w:rsid w:val="5CB072A6"/>
    <w:rsid w:val="5D647EF4"/>
    <w:rsid w:val="5D900CE9"/>
    <w:rsid w:val="5DA402F0"/>
    <w:rsid w:val="5E5A2F28"/>
    <w:rsid w:val="5E69207D"/>
    <w:rsid w:val="5F41229A"/>
    <w:rsid w:val="638B7F88"/>
    <w:rsid w:val="64E2408D"/>
    <w:rsid w:val="64EC4A56"/>
    <w:rsid w:val="64FE29DC"/>
    <w:rsid w:val="650224CC"/>
    <w:rsid w:val="661C136B"/>
    <w:rsid w:val="67193AFD"/>
    <w:rsid w:val="685E5C6B"/>
    <w:rsid w:val="6965127B"/>
    <w:rsid w:val="699772AC"/>
    <w:rsid w:val="69990F25"/>
    <w:rsid w:val="6AB46016"/>
    <w:rsid w:val="6AB52710"/>
    <w:rsid w:val="6C5D2840"/>
    <w:rsid w:val="6D142D9C"/>
    <w:rsid w:val="6E647213"/>
    <w:rsid w:val="6E8D353C"/>
    <w:rsid w:val="6F353718"/>
    <w:rsid w:val="6F7431CC"/>
    <w:rsid w:val="7101188A"/>
    <w:rsid w:val="723A5DF4"/>
    <w:rsid w:val="72B839D1"/>
    <w:rsid w:val="730F3C28"/>
    <w:rsid w:val="75324D6F"/>
    <w:rsid w:val="768232BC"/>
    <w:rsid w:val="786E0F20"/>
    <w:rsid w:val="78A166E2"/>
    <w:rsid w:val="78AA15AE"/>
    <w:rsid w:val="7A5549F4"/>
    <w:rsid w:val="7B854CDA"/>
    <w:rsid w:val="7C105077"/>
    <w:rsid w:val="7ECF33C0"/>
    <w:rsid w:val="7F37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eastAsia="黑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qFormat/>
    <w:uiPriority w:val="0"/>
  </w:style>
  <w:style w:type="paragraph" w:styleId="4">
    <w:name w:val="Body Text"/>
    <w:basedOn w:val="1"/>
    <w:next w:val="1"/>
    <w:qFormat/>
    <w:uiPriority w:val="1"/>
    <w:rPr>
      <w:rFonts w:ascii="宋体" w:hAnsi="宋体" w:cs="宋体"/>
      <w:sz w:val="18"/>
      <w:szCs w:val="18"/>
    </w:rPr>
  </w:style>
  <w:style w:type="paragraph" w:styleId="5">
    <w:name w:val="Block Text"/>
    <w:basedOn w:val="1"/>
    <w:semiHidden/>
    <w:unhideWhenUsed/>
    <w:qFormat/>
    <w:uiPriority w:val="99"/>
    <w:pPr>
      <w:spacing w:after="120"/>
      <w:ind w:left="1440" w:leftChars="700" w:right="1440" w:rightChars="700"/>
    </w:pPr>
  </w:style>
  <w:style w:type="paragraph" w:styleId="6">
    <w:name w:val="index 4"/>
    <w:basedOn w:val="1"/>
    <w:next w:val="1"/>
    <w:qFormat/>
    <w:uiPriority w:val="0"/>
    <w:pPr>
      <w:ind w:left="600" w:leftChars="600"/>
    </w:pPr>
    <w:rPr>
      <w:rFonts w:ascii="Times New Roman" w:hAnsi="Times New Roman" w:eastAsia="宋体"/>
      <w:snapToGrid/>
      <w:kern w:val="2"/>
    </w:rPr>
  </w:style>
  <w:style w:type="paragraph" w:styleId="7">
    <w:name w:val="footer"/>
    <w:basedOn w:val="1"/>
    <w:link w:val="18"/>
    <w:qFormat/>
    <w:uiPriority w:val="0"/>
    <w:pPr>
      <w:tabs>
        <w:tab w:val="center" w:pos="4153"/>
        <w:tab w:val="right" w:pos="8306"/>
      </w:tabs>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9">
    <w:name w:val="annotation subject"/>
    <w:basedOn w:val="3"/>
    <w:next w:val="3"/>
    <w:link w:val="20"/>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annotation reference"/>
    <w:basedOn w:val="12"/>
    <w:qFormat/>
    <w:uiPriority w:val="0"/>
    <w:rPr>
      <w:sz w:val="21"/>
      <w:szCs w:val="21"/>
    </w:rPr>
  </w:style>
  <w:style w:type="table" w:customStyle="1" w:styleId="15">
    <w:name w:val="Table Normal"/>
    <w:semiHidden/>
    <w:unhideWhenUsed/>
    <w:qFormat/>
    <w:uiPriority w:val="0"/>
    <w:tblPr>
      <w:tblCellMar>
        <w:top w:w="0" w:type="dxa"/>
        <w:left w:w="0" w:type="dxa"/>
        <w:bottom w:w="0" w:type="dxa"/>
        <w:right w:w="0" w:type="dxa"/>
      </w:tblCellMar>
    </w:tblPr>
  </w:style>
  <w:style w:type="paragraph" w:customStyle="1" w:styleId="16">
    <w:name w:val="首行缩进"/>
    <w:basedOn w:val="1"/>
    <w:next w:val="1"/>
    <w:qFormat/>
    <w:uiPriority w:val="0"/>
    <w:pPr>
      <w:ind w:firstLine="480" w:firstLineChars="200"/>
    </w:pPr>
    <w:rPr>
      <w:lang w:val="zh-CN"/>
    </w:rPr>
  </w:style>
  <w:style w:type="paragraph" w:styleId="17">
    <w:name w:val="List Paragraph"/>
    <w:basedOn w:val="1"/>
    <w:unhideWhenUsed/>
    <w:qFormat/>
    <w:uiPriority w:val="99"/>
    <w:pPr>
      <w:ind w:firstLine="420" w:firstLineChars="200"/>
    </w:pPr>
  </w:style>
  <w:style w:type="character" w:customStyle="1" w:styleId="18">
    <w:name w:val="页脚 字符"/>
    <w:basedOn w:val="12"/>
    <w:link w:val="7"/>
    <w:qFormat/>
    <w:uiPriority w:val="0"/>
    <w:rPr>
      <w:rFonts w:ascii="Arial" w:hAnsi="Arial" w:eastAsia="Arial" w:cs="Arial"/>
      <w:snapToGrid w:val="0"/>
      <w:color w:val="000000"/>
      <w:sz w:val="18"/>
      <w:szCs w:val="18"/>
    </w:rPr>
  </w:style>
  <w:style w:type="character" w:customStyle="1" w:styleId="19">
    <w:name w:val="批注文字 字符"/>
    <w:basedOn w:val="12"/>
    <w:link w:val="3"/>
    <w:qFormat/>
    <w:uiPriority w:val="0"/>
    <w:rPr>
      <w:rFonts w:ascii="Arial" w:hAnsi="Arial" w:eastAsia="Arial" w:cs="Arial"/>
      <w:snapToGrid w:val="0"/>
      <w:color w:val="000000"/>
      <w:sz w:val="21"/>
      <w:szCs w:val="21"/>
    </w:rPr>
  </w:style>
  <w:style w:type="character" w:customStyle="1" w:styleId="20">
    <w:name w:val="批注主题 字符"/>
    <w:basedOn w:val="19"/>
    <w:link w:val="9"/>
    <w:qFormat/>
    <w:uiPriority w:val="0"/>
    <w:rPr>
      <w:rFonts w:ascii="Arial" w:hAnsi="Arial" w:eastAsia="Arial" w:cs="Arial"/>
      <w:b/>
      <w:bCs/>
      <w:snapToGrid w:val="0"/>
      <w:color w:val="000000"/>
      <w:sz w:val="21"/>
      <w:szCs w:val="21"/>
    </w:rPr>
  </w:style>
  <w:style w:type="paragraph" w:customStyle="1" w:styleId="21">
    <w:name w:val="null3"/>
    <w:autoRedefine/>
    <w:hidden/>
    <w:qFormat/>
    <w:uiPriority w:val="0"/>
    <w:rPr>
      <w:rFonts w:hint="eastAsia" w:ascii="Calibri" w:hAnsi="Calibri" w:eastAsia="宋体" w:cs="黑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F7A642-A73B-4262-A281-3E3A33C4AEA8}">
  <ds:schemaRefs/>
</ds:datastoreItem>
</file>

<file path=docProps/app.xml><?xml version="1.0" encoding="utf-8"?>
<Properties xmlns="http://schemas.openxmlformats.org/officeDocument/2006/extended-properties" xmlns:vt="http://schemas.openxmlformats.org/officeDocument/2006/docPropsVTypes">
  <Template>Normal</Template>
  <Pages>31</Pages>
  <Words>17591</Words>
  <Characters>17969</Characters>
  <Lines>154</Lines>
  <Paragraphs>43</Paragraphs>
  <TotalTime>5</TotalTime>
  <ScaleCrop>false</ScaleCrop>
  <LinksUpToDate>false</LinksUpToDate>
  <CharactersWithSpaces>19017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2023-06-16T02:46:00Z</dcterms:created>
  <dc:creator>Y&amp;M</dc:creator>
  <cp:lastModifiedBy>WPS_1612679625</cp:lastModifiedBy>
  <cp:lastPrinted>2025-10-24T09:07:00Z</cp:lastPrinted>
  <dcterms:modified xsi:type="dcterms:W3CDTF">2025-12-15T07:16:30Z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A9F0610DB9E14D46BCFCF6888406F367_13</vt:lpwstr>
  </property>
  <property fmtid="{D5CDD505-2E9C-101B-9397-08002B2CF9AE}" pid="4" name="KSOTemplateDocerSaveRecord">
    <vt:lpwstr>eyJoZGlkIjoiYWJkY2IxMmYzNDVjNDVhZDJkZjZmMzcyNzk5NGI3NGIiLCJ1c2VySWQiOiIxMTcwMDIzMTMyIn0=</vt:lpwstr>
  </property>
</Properties>
</file>