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47490D">
      <w:pPr>
        <w:jc w:val="center"/>
        <w:rPr>
          <w:rStyle w:val="4"/>
          <w:rFonts w:hint="eastAsia" w:ascii="宋体" w:hAnsi="宋体" w:eastAsia="宋体" w:cs="宋体"/>
          <w:b/>
          <w:bCs w:val="0"/>
          <w:sz w:val="32"/>
          <w:szCs w:val="32"/>
          <w:highlight w:val="none"/>
          <w:lang w:val="en-US" w:eastAsia="zh-CN"/>
        </w:rPr>
      </w:pPr>
      <w:bookmarkStart w:id="1" w:name="_GoBack"/>
      <w:r>
        <w:rPr>
          <w:rStyle w:val="4"/>
          <w:rFonts w:hint="eastAsia" w:ascii="宋体" w:hAnsi="宋体" w:eastAsia="宋体" w:cs="宋体"/>
          <w:b/>
          <w:bCs w:val="0"/>
          <w:sz w:val="32"/>
          <w:szCs w:val="32"/>
          <w:highlight w:val="none"/>
          <w:lang w:eastAsia="zh-CN"/>
        </w:rPr>
        <w:t>南通市疾病预防控制中心低温培养箱、细胞复苏仪及核酸浓缩仪采购项目</w:t>
      </w:r>
      <w:r>
        <w:rPr>
          <w:rStyle w:val="4"/>
          <w:rFonts w:hint="eastAsia" w:ascii="宋体" w:hAnsi="宋体" w:eastAsia="宋体" w:cs="宋体"/>
          <w:b/>
          <w:bCs w:val="0"/>
          <w:sz w:val="32"/>
          <w:szCs w:val="32"/>
          <w:highlight w:val="none"/>
          <w:lang w:val="en-US" w:eastAsia="zh-CN"/>
        </w:rPr>
        <w:t>需求</w:t>
      </w:r>
    </w:p>
    <w:bookmarkEnd w:id="1"/>
    <w:p w14:paraId="443BCFA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一、技术参数</w:t>
      </w:r>
    </w:p>
    <w:p w14:paraId="7AC37B31">
      <w:pPr>
        <w:widowControl w:val="0"/>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（一）低温培养箱（1台）</w:t>
      </w:r>
    </w:p>
    <w:p w14:paraId="3B67EC7F">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1.具备</w:t>
      </w:r>
      <w:r>
        <w:rPr>
          <w:rFonts w:hint="eastAsia" w:ascii="宋体" w:hAnsi="宋体" w:eastAsia="宋体" w:cs="宋体"/>
          <w:sz w:val="24"/>
          <w:szCs w:val="24"/>
        </w:rPr>
        <w:t>触摸屏控制面板，所有参数均可轻松设置</w:t>
      </w:r>
      <w:r>
        <w:rPr>
          <w:rFonts w:hint="eastAsia" w:ascii="宋体" w:hAnsi="宋体" w:eastAsia="宋体" w:cs="宋体"/>
          <w:sz w:val="24"/>
          <w:szCs w:val="24"/>
          <w:highlight w:val="none"/>
          <w:lang w:val="en-US" w:eastAsia="zh-CN"/>
        </w:rPr>
        <w:t>；</w:t>
      </w:r>
    </w:p>
    <w:p w14:paraId="67CFC65F">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rPr>
        <w:t>内外不锈钢</w:t>
      </w:r>
      <w:r>
        <w:rPr>
          <w:rFonts w:hint="eastAsia" w:ascii="宋体" w:hAnsi="宋体" w:eastAsia="宋体" w:cs="宋体"/>
          <w:sz w:val="24"/>
          <w:szCs w:val="24"/>
          <w:highlight w:val="none"/>
          <w:lang w:val="en-US" w:eastAsia="zh-CN"/>
        </w:rPr>
        <w:t>；</w:t>
      </w:r>
    </w:p>
    <w:p w14:paraId="25B65A93">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rPr>
        <w:t>内腔体积：256L</w:t>
      </w:r>
    </w:p>
    <w:p w14:paraId="12917DA1">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最大搁板数：9块</w:t>
      </w:r>
    </w:p>
    <w:p w14:paraId="535A7502">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rPr>
        <w:t>标配搁板数：2块</w:t>
      </w:r>
      <w:r>
        <w:rPr>
          <w:rFonts w:hint="eastAsia" w:ascii="宋体" w:hAnsi="宋体" w:eastAsia="宋体" w:cs="宋体"/>
          <w:sz w:val="24"/>
          <w:szCs w:val="24"/>
          <w:highlight w:val="none"/>
          <w:lang w:val="en-US" w:eastAsia="zh-CN"/>
        </w:rPr>
        <w:t>；</w:t>
      </w:r>
    </w:p>
    <w:p w14:paraId="1121CFD9">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rPr>
        <w:t>加热制冷：采用半导体加热制冷技术，制冷时无需制冷剂，对环境无污染</w:t>
      </w:r>
      <w:r>
        <w:rPr>
          <w:rFonts w:hint="eastAsia" w:ascii="宋体" w:hAnsi="宋体" w:eastAsia="宋体" w:cs="宋体"/>
          <w:sz w:val="24"/>
          <w:szCs w:val="24"/>
          <w:highlight w:val="none"/>
          <w:lang w:val="en-US" w:eastAsia="zh-CN"/>
        </w:rPr>
        <w:t>；</w:t>
      </w:r>
    </w:p>
    <w:p w14:paraId="1AE303F6">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rPr>
        <w:t>工作温度范围：0～70℃</w:t>
      </w:r>
      <w:r>
        <w:rPr>
          <w:rFonts w:hint="eastAsia" w:ascii="宋体" w:hAnsi="宋体" w:eastAsia="宋体" w:cs="宋体"/>
          <w:sz w:val="24"/>
          <w:szCs w:val="24"/>
          <w:highlight w:val="none"/>
          <w:lang w:val="en-US" w:eastAsia="zh-CN"/>
        </w:rPr>
        <w:t>；</w:t>
      </w:r>
    </w:p>
    <w:p w14:paraId="7EE47A66">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rPr>
        <w:t>温度精度：0.1℃</w:t>
      </w:r>
      <w:r>
        <w:rPr>
          <w:rFonts w:hint="eastAsia" w:ascii="宋体" w:hAnsi="宋体" w:eastAsia="宋体" w:cs="宋体"/>
          <w:sz w:val="24"/>
          <w:szCs w:val="24"/>
          <w:highlight w:val="none"/>
          <w:lang w:val="en-US" w:eastAsia="zh-CN"/>
        </w:rPr>
        <w:t>；</w:t>
      </w:r>
    </w:p>
    <w:p w14:paraId="5520DFF2">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7.</w:t>
      </w:r>
      <w:r>
        <w:rPr>
          <w:rFonts w:hint="eastAsia" w:ascii="宋体" w:hAnsi="宋体" w:eastAsia="宋体" w:cs="宋体"/>
          <w:sz w:val="24"/>
          <w:szCs w:val="24"/>
        </w:rPr>
        <w:t>低能耗</w:t>
      </w:r>
      <w:r>
        <w:rPr>
          <w:rFonts w:hint="eastAsia" w:ascii="宋体" w:hAnsi="宋体" w:eastAsia="宋体" w:cs="宋体"/>
          <w:sz w:val="24"/>
          <w:szCs w:val="24"/>
          <w:lang w:eastAsia="zh-CN"/>
        </w:rPr>
        <w:t>：</w:t>
      </w:r>
      <w:r>
        <w:rPr>
          <w:rFonts w:hint="eastAsia" w:ascii="宋体" w:hAnsi="宋体" w:eastAsia="宋体" w:cs="宋体"/>
          <w:sz w:val="24"/>
          <w:szCs w:val="24"/>
        </w:rPr>
        <w:t>额定功率820W</w:t>
      </w:r>
      <w:r>
        <w:rPr>
          <w:rFonts w:hint="eastAsia" w:ascii="宋体" w:hAnsi="宋体" w:eastAsia="宋体" w:cs="宋体"/>
          <w:sz w:val="24"/>
          <w:szCs w:val="24"/>
          <w:highlight w:val="none"/>
          <w:lang w:val="en-US" w:eastAsia="zh-CN"/>
        </w:rPr>
        <w:t>；</w:t>
      </w:r>
    </w:p>
    <w:p w14:paraId="58BD9019">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rPr>
        <w:t>▲</w:t>
      </w:r>
      <w:r>
        <w:rPr>
          <w:rFonts w:hint="eastAsia" w:ascii="宋体" w:hAnsi="宋体" w:eastAsia="宋体" w:cs="宋体"/>
          <w:sz w:val="24"/>
          <w:szCs w:val="24"/>
          <w:highlight w:val="none"/>
          <w:lang w:val="en-US" w:eastAsia="zh-CN"/>
        </w:rPr>
        <w:t>8.具备</w:t>
      </w:r>
      <w:r>
        <w:rPr>
          <w:rFonts w:hint="eastAsia" w:ascii="宋体" w:hAnsi="宋体" w:eastAsia="宋体" w:cs="宋体"/>
          <w:sz w:val="24"/>
          <w:szCs w:val="24"/>
        </w:rPr>
        <w:t>2个Class A级 四线制PT100温度传感器</w:t>
      </w:r>
      <w:r>
        <w:rPr>
          <w:rFonts w:hint="eastAsia" w:ascii="宋体" w:hAnsi="宋体" w:eastAsia="宋体" w:cs="宋体"/>
          <w:sz w:val="24"/>
          <w:szCs w:val="24"/>
          <w:highlight w:val="none"/>
          <w:lang w:val="en-US" w:eastAsia="zh-CN"/>
        </w:rPr>
        <w:t>；</w:t>
      </w:r>
    </w:p>
    <w:p w14:paraId="316E6800">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rPr>
        <w:t>▲</w:t>
      </w:r>
      <w:r>
        <w:rPr>
          <w:rFonts w:hint="eastAsia" w:ascii="宋体" w:hAnsi="宋体" w:eastAsia="宋体" w:cs="宋体"/>
          <w:sz w:val="24"/>
          <w:szCs w:val="24"/>
          <w:highlight w:val="none"/>
          <w:lang w:val="en-US" w:eastAsia="zh-CN"/>
        </w:rPr>
        <w:t>9.具备</w:t>
      </w:r>
      <w:r>
        <w:rPr>
          <w:rFonts w:hint="eastAsia" w:ascii="宋体" w:hAnsi="宋体" w:eastAsia="宋体" w:cs="宋体"/>
          <w:sz w:val="24"/>
          <w:szCs w:val="24"/>
        </w:rPr>
        <w:t>设置1分钟到99天的倒计时功能</w:t>
      </w:r>
      <w:r>
        <w:rPr>
          <w:rFonts w:hint="eastAsia" w:ascii="宋体" w:hAnsi="宋体" w:eastAsia="宋体" w:cs="宋体"/>
          <w:sz w:val="24"/>
          <w:szCs w:val="24"/>
          <w:highlight w:val="none"/>
          <w:lang w:val="en-US" w:eastAsia="zh-CN"/>
        </w:rPr>
        <w:t>；</w:t>
      </w:r>
    </w:p>
    <w:p w14:paraId="36910AD2">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rPr>
        <w:t>▲</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rPr>
        <w:t>控制面板内置4GB SD存储卡，可存储至少10年的数据，数据可通过软件导出控制面板可回看一周数据曲线</w:t>
      </w:r>
      <w:r>
        <w:rPr>
          <w:rFonts w:hint="eastAsia" w:ascii="宋体" w:hAnsi="宋体" w:eastAsia="宋体" w:cs="宋体"/>
          <w:sz w:val="24"/>
          <w:szCs w:val="24"/>
          <w:highlight w:val="none"/>
          <w:lang w:val="en-US" w:eastAsia="zh-CN"/>
        </w:rPr>
        <w:t>；</w:t>
      </w:r>
    </w:p>
    <w:p w14:paraId="2DCC10C4">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11.具备</w:t>
      </w:r>
      <w:r>
        <w:rPr>
          <w:rFonts w:hint="eastAsia" w:ascii="宋体" w:hAnsi="宋体" w:eastAsia="宋体" w:cs="宋体"/>
          <w:sz w:val="24"/>
          <w:szCs w:val="24"/>
        </w:rPr>
        <w:t>以太网接口，可实现数据的在线监控</w:t>
      </w:r>
      <w:r>
        <w:rPr>
          <w:rFonts w:hint="eastAsia" w:ascii="宋体" w:hAnsi="宋体" w:eastAsia="宋体" w:cs="宋体"/>
          <w:sz w:val="24"/>
          <w:szCs w:val="24"/>
          <w:lang w:eastAsia="zh-CN"/>
        </w:rPr>
        <w:t>，</w:t>
      </w:r>
      <w:r>
        <w:rPr>
          <w:rFonts w:hint="eastAsia" w:ascii="宋体" w:hAnsi="宋体" w:eastAsia="宋体" w:cs="宋体"/>
          <w:sz w:val="24"/>
          <w:szCs w:val="24"/>
        </w:rPr>
        <w:t>USB接口，可通过标配U盘上传程序，下载存储数据</w:t>
      </w:r>
      <w:r>
        <w:rPr>
          <w:rFonts w:hint="eastAsia" w:ascii="宋体" w:hAnsi="宋体" w:eastAsia="宋体" w:cs="宋体"/>
          <w:sz w:val="24"/>
          <w:szCs w:val="24"/>
          <w:highlight w:val="none"/>
          <w:lang w:val="en-US" w:eastAsia="zh-CN"/>
        </w:rPr>
        <w:t>；</w:t>
      </w:r>
    </w:p>
    <w:p w14:paraId="291C0FD6">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12.具备</w:t>
      </w:r>
      <w:r>
        <w:rPr>
          <w:rFonts w:hint="eastAsia" w:ascii="宋体" w:hAnsi="宋体" w:eastAsia="宋体" w:cs="宋体"/>
          <w:sz w:val="24"/>
          <w:szCs w:val="24"/>
        </w:rPr>
        <w:t>多重过温保护</w:t>
      </w:r>
      <w:r>
        <w:rPr>
          <w:rFonts w:hint="eastAsia" w:ascii="宋体" w:hAnsi="宋体" w:eastAsia="宋体" w:cs="宋体"/>
          <w:sz w:val="24"/>
          <w:szCs w:val="24"/>
          <w:lang w:val="en-US" w:eastAsia="zh-CN"/>
        </w:rPr>
        <w:t>功能</w:t>
      </w:r>
      <w:r>
        <w:rPr>
          <w:rFonts w:hint="eastAsia" w:ascii="宋体" w:hAnsi="宋体" w:eastAsia="宋体" w:cs="宋体"/>
          <w:sz w:val="24"/>
          <w:szCs w:val="24"/>
        </w:rPr>
        <w:t>：符合DIN12880 Class3.3的高低温报警</w:t>
      </w:r>
      <w:r>
        <w:rPr>
          <w:rFonts w:hint="eastAsia" w:ascii="宋体" w:hAnsi="宋体" w:eastAsia="宋体" w:cs="宋体"/>
          <w:sz w:val="24"/>
          <w:szCs w:val="24"/>
          <w:lang w:eastAsia="zh-CN"/>
        </w:rPr>
        <w:t>，</w:t>
      </w:r>
      <w:r>
        <w:rPr>
          <w:rFonts w:hint="eastAsia" w:ascii="宋体" w:hAnsi="宋体" w:eastAsia="宋体" w:cs="宋体"/>
          <w:sz w:val="24"/>
          <w:szCs w:val="24"/>
        </w:rPr>
        <w:t>基于设定温度的自动安全功能ASF</w:t>
      </w:r>
      <w:r>
        <w:rPr>
          <w:rFonts w:hint="eastAsia" w:ascii="宋体" w:hAnsi="宋体" w:eastAsia="宋体" w:cs="宋体"/>
          <w:sz w:val="24"/>
          <w:szCs w:val="24"/>
          <w:lang w:eastAsia="zh-CN"/>
        </w:rPr>
        <w:t>，</w:t>
      </w:r>
      <w:r>
        <w:rPr>
          <w:rFonts w:hint="eastAsia" w:ascii="宋体" w:hAnsi="宋体" w:eastAsia="宋体" w:cs="宋体"/>
          <w:sz w:val="24"/>
          <w:szCs w:val="24"/>
        </w:rPr>
        <w:t>符合DIN 12880 Class1的TB温度限制器</w:t>
      </w:r>
      <w:r>
        <w:rPr>
          <w:rFonts w:hint="eastAsia" w:ascii="宋体" w:hAnsi="宋体" w:eastAsia="宋体" w:cs="宋体"/>
          <w:sz w:val="24"/>
          <w:szCs w:val="24"/>
          <w:lang w:eastAsia="zh-CN"/>
        </w:rPr>
        <w:t>，</w:t>
      </w:r>
      <w:r>
        <w:rPr>
          <w:rFonts w:hint="eastAsia" w:ascii="宋体" w:hAnsi="宋体" w:eastAsia="宋体" w:cs="宋体"/>
          <w:sz w:val="24"/>
          <w:szCs w:val="24"/>
        </w:rPr>
        <w:t>声光报警</w:t>
      </w:r>
      <w:r>
        <w:rPr>
          <w:rFonts w:hint="eastAsia" w:ascii="宋体" w:hAnsi="宋体" w:eastAsia="宋体" w:cs="宋体"/>
          <w:sz w:val="24"/>
          <w:szCs w:val="24"/>
          <w:highlight w:val="none"/>
          <w:lang w:val="en-US" w:eastAsia="zh-CN"/>
        </w:rPr>
        <w:t>；</w:t>
      </w:r>
    </w:p>
    <w:p w14:paraId="06FB0BD6">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rPr>
        <w:t>▲</w:t>
      </w:r>
      <w:r>
        <w:rPr>
          <w:rFonts w:hint="eastAsia" w:ascii="宋体" w:hAnsi="宋体" w:eastAsia="宋体" w:cs="宋体"/>
          <w:sz w:val="24"/>
          <w:szCs w:val="24"/>
          <w:highlight w:val="none"/>
          <w:lang w:val="en-US" w:eastAsia="zh-CN"/>
        </w:rPr>
        <w:t>13.</w:t>
      </w:r>
      <w:r>
        <w:rPr>
          <w:rFonts w:hint="eastAsia" w:ascii="宋体" w:hAnsi="宋体" w:eastAsia="宋体" w:cs="宋体"/>
          <w:sz w:val="24"/>
          <w:szCs w:val="24"/>
          <w:lang w:eastAsia="zh-Hans"/>
        </w:rPr>
        <w:t>控制面板内置</w:t>
      </w:r>
      <w:r>
        <w:rPr>
          <w:rFonts w:hint="eastAsia" w:ascii="宋体" w:hAnsi="宋体" w:eastAsia="宋体" w:cs="宋体"/>
          <w:sz w:val="24"/>
          <w:szCs w:val="24"/>
        </w:rPr>
        <w:t>三点温度校准功能</w:t>
      </w:r>
      <w:r>
        <w:rPr>
          <w:rFonts w:hint="eastAsia" w:ascii="宋体" w:hAnsi="宋体" w:eastAsia="宋体" w:cs="宋体"/>
          <w:sz w:val="24"/>
          <w:szCs w:val="24"/>
          <w:lang w:eastAsia="zh-Hans"/>
        </w:rPr>
        <w:t>，无需外接设备</w:t>
      </w:r>
      <w:r>
        <w:rPr>
          <w:rFonts w:hint="eastAsia" w:ascii="宋体" w:hAnsi="宋体" w:eastAsia="宋体" w:cs="宋体"/>
          <w:sz w:val="24"/>
          <w:szCs w:val="24"/>
          <w:highlight w:val="none"/>
          <w:lang w:val="en-US" w:eastAsia="zh-CN"/>
        </w:rPr>
        <w:t>；</w:t>
      </w:r>
    </w:p>
    <w:p w14:paraId="3B9CFFCE">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w:t>
      </w:r>
      <w:r>
        <w:rPr>
          <w:rFonts w:hint="eastAsia" w:ascii="宋体" w:hAnsi="宋体" w:eastAsia="宋体" w:cs="宋体"/>
          <w:sz w:val="24"/>
          <w:szCs w:val="24"/>
        </w:rPr>
        <w:t>标准配置：主机1台</w:t>
      </w:r>
      <w:r>
        <w:rPr>
          <w:rFonts w:hint="eastAsia" w:ascii="宋体" w:hAnsi="宋体" w:eastAsia="宋体" w:cs="宋体"/>
          <w:sz w:val="24"/>
          <w:szCs w:val="24"/>
          <w:lang w:eastAsia="zh-CN"/>
        </w:rPr>
        <w:t>、</w:t>
      </w:r>
      <w:r>
        <w:rPr>
          <w:rFonts w:hint="eastAsia" w:ascii="宋体" w:hAnsi="宋体" w:eastAsia="宋体" w:cs="宋体"/>
          <w:sz w:val="24"/>
          <w:szCs w:val="24"/>
        </w:rPr>
        <w:t>电源线1根</w:t>
      </w:r>
      <w:r>
        <w:rPr>
          <w:rFonts w:hint="eastAsia" w:ascii="宋体" w:hAnsi="宋体" w:eastAsia="宋体" w:cs="宋体"/>
          <w:sz w:val="24"/>
          <w:szCs w:val="24"/>
          <w:lang w:eastAsia="zh-CN"/>
        </w:rPr>
        <w:t>、</w:t>
      </w:r>
      <w:r>
        <w:rPr>
          <w:rFonts w:hint="eastAsia" w:ascii="宋体" w:hAnsi="宋体" w:eastAsia="宋体" w:cs="宋体"/>
          <w:sz w:val="24"/>
          <w:szCs w:val="24"/>
        </w:rPr>
        <w:t>带AtmoControl软件的U盘1个</w:t>
      </w:r>
      <w:r>
        <w:rPr>
          <w:rFonts w:hint="eastAsia" w:ascii="宋体" w:hAnsi="宋体" w:eastAsia="宋体" w:cs="宋体"/>
          <w:sz w:val="24"/>
          <w:szCs w:val="24"/>
          <w:lang w:eastAsia="zh-CN"/>
        </w:rPr>
        <w:t>、</w:t>
      </w:r>
      <w:r>
        <w:rPr>
          <w:rFonts w:hint="eastAsia" w:ascii="宋体" w:hAnsi="宋体" w:eastAsia="宋体" w:cs="宋体"/>
          <w:sz w:val="24"/>
          <w:szCs w:val="24"/>
        </w:rPr>
        <w:t>不锈钢格栅板2块</w:t>
      </w:r>
      <w:r>
        <w:rPr>
          <w:rFonts w:hint="eastAsia" w:ascii="宋体" w:hAnsi="宋体" w:eastAsia="宋体" w:cs="宋体"/>
          <w:sz w:val="24"/>
          <w:szCs w:val="24"/>
          <w:lang w:eastAsia="zh-CN"/>
        </w:rPr>
        <w:t>、</w:t>
      </w:r>
      <w:r>
        <w:rPr>
          <w:rFonts w:hint="eastAsia" w:ascii="宋体" w:hAnsi="宋体" w:eastAsia="宋体" w:cs="宋体"/>
          <w:sz w:val="24"/>
          <w:szCs w:val="24"/>
        </w:rPr>
        <w:t>操作说明书1份</w:t>
      </w:r>
      <w:r>
        <w:rPr>
          <w:rFonts w:hint="eastAsia" w:ascii="宋体" w:hAnsi="宋体" w:eastAsia="宋体" w:cs="宋体"/>
          <w:sz w:val="24"/>
          <w:szCs w:val="24"/>
          <w:lang w:eastAsia="zh-CN"/>
        </w:rPr>
        <w:t>、</w:t>
      </w:r>
      <w:r>
        <w:rPr>
          <w:rFonts w:hint="eastAsia" w:ascii="宋体" w:hAnsi="宋体" w:eastAsia="宋体" w:cs="宋体"/>
          <w:sz w:val="24"/>
          <w:szCs w:val="24"/>
        </w:rPr>
        <w:t>温度校准证书1份</w:t>
      </w:r>
      <w:r>
        <w:rPr>
          <w:rFonts w:hint="eastAsia" w:ascii="宋体" w:hAnsi="宋体" w:eastAsia="宋体" w:cs="宋体"/>
          <w:sz w:val="24"/>
          <w:szCs w:val="24"/>
          <w:highlight w:val="none"/>
          <w:lang w:val="en-US" w:eastAsia="zh-CN"/>
        </w:rPr>
        <w:t>；</w:t>
      </w:r>
    </w:p>
    <w:p w14:paraId="43BA8990">
      <w:pPr>
        <w:widowControl w:val="0"/>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（二）细胞复苏仪（1台）</w:t>
      </w:r>
    </w:p>
    <w:p w14:paraId="5646BF33">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解冻原理：干式金属浴，PID控温加热</w:t>
      </w:r>
      <w:r>
        <w:rPr>
          <w:rFonts w:hint="eastAsia" w:ascii="宋体" w:hAnsi="宋体" w:eastAsia="宋体" w:cs="宋体"/>
          <w:sz w:val="24"/>
          <w:szCs w:val="24"/>
          <w:lang w:val="en-US" w:eastAsia="zh-CN"/>
        </w:rPr>
        <w:t>；</w:t>
      </w:r>
    </w:p>
    <w:p w14:paraId="78188AE1">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显示：</w:t>
      </w:r>
      <w:r>
        <w:rPr>
          <w:rFonts w:hint="eastAsia" w:ascii="宋体" w:hAnsi="宋体" w:eastAsia="宋体" w:cs="宋体"/>
          <w:b w:val="0"/>
          <w:bCs w:val="0"/>
          <w:color w:val="000000" w:themeColor="text1"/>
          <w:kern w:val="0"/>
          <w:sz w:val="24"/>
          <w:szCs w:val="24"/>
          <w:vertAlign w:val="baseline"/>
          <w:lang w:val="en-US" w:eastAsia="zh-CN" w:bidi="ar"/>
          <w14:textFill>
            <w14:solidFill>
              <w14:schemeClr w14:val="tx1"/>
            </w14:solidFill>
          </w14:textFill>
        </w:rPr>
        <w:t>彩色触摸屏，实时显示仪器预热，就绪，复苏状态，实时显示样品温度</w:t>
      </w:r>
      <w:r>
        <w:rPr>
          <w:rFonts w:hint="eastAsia" w:ascii="宋体" w:hAnsi="宋体" w:eastAsia="宋体" w:cs="宋体"/>
          <w:sz w:val="24"/>
          <w:szCs w:val="24"/>
          <w:lang w:val="en-US" w:eastAsia="zh-CN"/>
        </w:rPr>
        <w:t>；</w:t>
      </w:r>
    </w:p>
    <w:p w14:paraId="3AD1E8EB">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eastAsia="宋体" w:cs="宋体"/>
          <w:b w:val="0"/>
          <w:bCs w:val="0"/>
          <w:color w:val="000000" w:themeColor="text1"/>
          <w:kern w:val="0"/>
          <w:sz w:val="24"/>
          <w:szCs w:val="24"/>
          <w:vertAlign w:val="baseline"/>
          <w:lang w:val="en-US" w:eastAsia="zh-CN" w:bidi="ar"/>
          <w14:textFill>
            <w14:solidFill>
              <w14:schemeClr w14:val="tx1"/>
            </w14:solidFill>
          </w14:textFill>
        </w:rPr>
        <w:t>样品管规格：2ml标准冻存管</w:t>
      </w:r>
      <w:r>
        <w:rPr>
          <w:rFonts w:hint="eastAsia" w:ascii="宋体" w:hAnsi="宋体" w:eastAsia="宋体" w:cs="宋体"/>
          <w:sz w:val="24"/>
          <w:szCs w:val="24"/>
          <w:lang w:val="en-US" w:eastAsia="zh-CN"/>
        </w:rPr>
        <w:t>；</w:t>
      </w:r>
    </w:p>
    <w:p w14:paraId="356650FD">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eastAsia="宋体" w:cs="宋体"/>
          <w:b w:val="0"/>
          <w:bCs w:val="0"/>
          <w:color w:val="000000" w:themeColor="text1"/>
          <w:kern w:val="0"/>
          <w:sz w:val="24"/>
          <w:szCs w:val="24"/>
          <w:vertAlign w:val="baseline"/>
          <w:lang w:val="en-US" w:eastAsia="zh-CN" w:bidi="ar"/>
          <w14:textFill>
            <w14:solidFill>
              <w14:schemeClr w14:val="tx1"/>
            </w14:solidFill>
          </w14:textFill>
        </w:rPr>
        <w:t>样品填充体积：0.8-1.5ml</w:t>
      </w:r>
      <w:r>
        <w:rPr>
          <w:rFonts w:hint="eastAsia" w:ascii="宋体" w:hAnsi="宋体" w:eastAsia="宋体" w:cs="宋体"/>
          <w:sz w:val="24"/>
          <w:szCs w:val="24"/>
          <w:lang w:val="en-US" w:eastAsia="zh-CN"/>
        </w:rPr>
        <w:t>；</w:t>
      </w:r>
    </w:p>
    <w:p w14:paraId="79ED3E82">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预热时间：2min</w:t>
      </w:r>
      <w:r>
        <w:rPr>
          <w:rFonts w:hint="eastAsia" w:ascii="宋体" w:hAnsi="宋体" w:eastAsia="宋体" w:cs="宋体"/>
          <w:sz w:val="24"/>
          <w:szCs w:val="24"/>
          <w:lang w:val="en-US" w:eastAsia="zh-CN"/>
        </w:rPr>
        <w:t>；</w:t>
      </w:r>
    </w:p>
    <w:p w14:paraId="6E92D4B8">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r>
        <w:rPr>
          <w:rFonts w:hint="eastAsia" w:ascii="宋体" w:hAnsi="宋体" w:eastAsia="宋体" w:cs="宋体"/>
          <w:b w:val="0"/>
          <w:bCs w:val="0"/>
          <w:color w:val="000000" w:themeColor="text1"/>
          <w:kern w:val="0"/>
          <w:sz w:val="24"/>
          <w:szCs w:val="24"/>
          <w:vertAlign w:val="baseline"/>
          <w:lang w:val="en-US" w:eastAsia="zh-CN" w:bidi="ar"/>
          <w14:textFill>
            <w14:solidFill>
              <w14:schemeClr w14:val="tx1"/>
            </w14:solidFill>
          </w14:textFill>
        </w:rPr>
        <w:t>样品复苏时间：2min</w:t>
      </w:r>
      <w:r>
        <w:rPr>
          <w:rFonts w:hint="eastAsia" w:ascii="宋体" w:hAnsi="宋体" w:eastAsia="宋体" w:cs="宋体"/>
          <w:sz w:val="24"/>
          <w:szCs w:val="24"/>
          <w:lang w:val="en-US" w:eastAsia="zh-CN"/>
        </w:rPr>
        <w:t>；</w:t>
      </w:r>
    </w:p>
    <w:p w14:paraId="1C39D6F8">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7.</w:t>
      </w:r>
      <w:r>
        <w:rPr>
          <w:rFonts w:hint="eastAsia" w:ascii="宋体" w:hAnsi="宋体" w:eastAsia="宋体" w:cs="宋体"/>
          <w:b w:val="0"/>
          <w:bCs w:val="0"/>
          <w:color w:val="000000" w:themeColor="text1"/>
          <w:kern w:val="0"/>
          <w:sz w:val="24"/>
          <w:szCs w:val="24"/>
          <w:vertAlign w:val="baseline"/>
          <w:lang w:val="en-US" w:eastAsia="zh-CN" w:bidi="ar"/>
          <w14:textFill>
            <w14:solidFill>
              <w14:schemeClr w14:val="tx1"/>
            </w14:solidFill>
          </w14:textFill>
        </w:rPr>
        <w:t>复苏温度：37-55℃可设置，根据不同细胞特性，灵活探索方法</w:t>
      </w:r>
      <w:r>
        <w:rPr>
          <w:rFonts w:hint="eastAsia" w:ascii="宋体" w:hAnsi="宋体" w:eastAsia="宋体" w:cs="宋体"/>
          <w:sz w:val="24"/>
          <w:szCs w:val="24"/>
          <w:lang w:val="en-US" w:eastAsia="zh-CN"/>
        </w:rPr>
        <w:t>；</w:t>
      </w:r>
    </w:p>
    <w:p w14:paraId="29DDEA6A">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复苏终点：</w:t>
      </w:r>
      <w:r>
        <w:rPr>
          <w:rFonts w:hint="eastAsia" w:ascii="宋体" w:hAnsi="宋体" w:eastAsia="宋体" w:cs="宋体"/>
          <w:b w:val="0"/>
          <w:bCs w:val="0"/>
          <w:color w:val="000000" w:themeColor="text1"/>
          <w:kern w:val="0"/>
          <w:sz w:val="24"/>
          <w:szCs w:val="24"/>
          <w:vertAlign w:val="baseline"/>
          <w:lang w:val="en-US" w:eastAsia="zh-CN" w:bidi="ar"/>
          <w14:textFill>
            <w14:solidFill>
              <w14:schemeClr w14:val="tx1"/>
            </w14:solidFill>
          </w14:textFill>
        </w:rPr>
        <w:t>自动检测终点，弹出样品</w:t>
      </w:r>
      <w:r>
        <w:rPr>
          <w:rFonts w:hint="eastAsia" w:ascii="宋体" w:hAnsi="宋体" w:eastAsia="宋体" w:cs="宋体"/>
          <w:sz w:val="24"/>
          <w:szCs w:val="24"/>
          <w:lang w:val="en-US" w:eastAsia="zh-CN"/>
        </w:rPr>
        <w:t>；</w:t>
      </w:r>
    </w:p>
    <w:p w14:paraId="0C5DB0DC">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9.</w:t>
      </w:r>
      <w:r>
        <w:rPr>
          <w:rFonts w:hint="eastAsia" w:ascii="宋体" w:hAnsi="宋体" w:eastAsia="宋体" w:cs="宋体"/>
          <w:b w:val="0"/>
          <w:bCs w:val="0"/>
          <w:color w:val="000000" w:themeColor="text1"/>
          <w:kern w:val="0"/>
          <w:sz w:val="24"/>
          <w:szCs w:val="24"/>
          <w:vertAlign w:val="baseline"/>
          <w:lang w:val="en-US" w:eastAsia="zh-CN" w:bidi="ar"/>
          <w14:textFill>
            <w14:solidFill>
              <w14:schemeClr w14:val="tx1"/>
            </w14:solidFill>
          </w14:textFill>
        </w:rPr>
        <w:t>终点温度：1-20℃，可设置，根据不同细胞特性，灵活探索方法</w:t>
      </w:r>
      <w:r>
        <w:rPr>
          <w:rFonts w:hint="eastAsia" w:ascii="宋体" w:hAnsi="宋体" w:eastAsia="宋体" w:cs="宋体"/>
          <w:sz w:val="24"/>
          <w:szCs w:val="24"/>
          <w:lang w:val="en-US" w:eastAsia="zh-CN"/>
        </w:rPr>
        <w:t>；</w:t>
      </w:r>
    </w:p>
    <w:p w14:paraId="479B0EB3">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r>
        <w:rPr>
          <w:rFonts w:hint="eastAsia" w:ascii="宋体" w:hAnsi="宋体" w:eastAsia="宋体" w:cs="宋体"/>
          <w:b w:val="0"/>
          <w:bCs w:val="0"/>
          <w:color w:val="000000" w:themeColor="text1"/>
          <w:kern w:val="0"/>
          <w:sz w:val="24"/>
          <w:szCs w:val="24"/>
          <w:vertAlign w:val="baseline"/>
          <w:lang w:val="en-US" w:eastAsia="zh-CN" w:bidi="ar"/>
          <w14:textFill>
            <w14:solidFill>
              <w14:schemeClr w14:val="tx1"/>
            </w14:solidFill>
          </w14:textFill>
        </w:rPr>
        <w:t>温度采集频率：200ms</w:t>
      </w:r>
      <w:r>
        <w:rPr>
          <w:rFonts w:hint="eastAsia" w:ascii="宋体" w:hAnsi="宋体" w:eastAsia="宋体" w:cs="宋体"/>
          <w:sz w:val="24"/>
          <w:szCs w:val="24"/>
          <w:lang w:val="en-US" w:eastAsia="zh-CN"/>
        </w:rPr>
        <w:t>；</w:t>
      </w:r>
    </w:p>
    <w:p w14:paraId="100BF40A">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11.</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数据传输：</w:t>
      </w:r>
      <w:r>
        <w:rPr>
          <w:rFonts w:hint="eastAsia" w:ascii="宋体" w:hAnsi="宋体" w:eastAsia="宋体" w:cs="宋体"/>
          <w:b w:val="0"/>
          <w:bCs w:val="0"/>
          <w:color w:val="000000" w:themeColor="text1"/>
          <w:kern w:val="0"/>
          <w:sz w:val="24"/>
          <w:szCs w:val="24"/>
          <w:vertAlign w:val="baseline"/>
          <w:lang w:val="en-US" w:eastAsia="zh-CN" w:bidi="ar"/>
          <w14:textFill>
            <w14:solidFill>
              <w14:schemeClr w14:val="tx1"/>
            </w14:solidFill>
          </w14:textFill>
        </w:rPr>
        <w:t>通过数据线实时传输复苏数据，实现复苏过程可溯源</w:t>
      </w:r>
      <w:r>
        <w:rPr>
          <w:rFonts w:hint="eastAsia" w:ascii="宋体" w:hAnsi="宋体" w:eastAsia="宋体" w:cs="宋体"/>
          <w:sz w:val="24"/>
          <w:szCs w:val="24"/>
          <w:lang w:val="en-US" w:eastAsia="zh-CN"/>
        </w:rPr>
        <w:t>；</w:t>
      </w:r>
    </w:p>
    <w:p w14:paraId="3E2762D4">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报警提示：</w:t>
      </w:r>
      <w:r>
        <w:rPr>
          <w:rFonts w:hint="eastAsia" w:ascii="宋体" w:hAnsi="宋体" w:eastAsia="宋体" w:cs="宋体"/>
          <w:b w:val="0"/>
          <w:bCs w:val="0"/>
          <w:color w:val="000000" w:themeColor="text1"/>
          <w:kern w:val="0"/>
          <w:sz w:val="24"/>
          <w:szCs w:val="24"/>
          <w:vertAlign w:val="baseline"/>
          <w:lang w:val="en-US" w:eastAsia="zh-CN" w:bidi="ar"/>
          <w14:textFill>
            <w14:solidFill>
              <w14:schemeClr w14:val="tx1"/>
            </w14:solidFill>
          </w14:textFill>
        </w:rPr>
        <w:t>自检失败提示，预热结束提示，复苏结束提示</w:t>
      </w:r>
      <w:r>
        <w:rPr>
          <w:rFonts w:hint="eastAsia" w:ascii="宋体" w:hAnsi="宋体" w:eastAsia="宋体" w:cs="宋体"/>
          <w:sz w:val="24"/>
          <w:szCs w:val="24"/>
          <w:lang w:val="en-US" w:eastAsia="zh-CN"/>
        </w:rPr>
        <w:t>；</w:t>
      </w:r>
    </w:p>
    <w:p w14:paraId="120E47BD">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w:t>
      </w:r>
      <w:r>
        <w:rPr>
          <w:rFonts w:hint="eastAsia" w:ascii="宋体" w:hAnsi="宋体" w:eastAsia="宋体" w:cs="宋体"/>
          <w:b w:val="0"/>
          <w:bCs w:val="0"/>
          <w:color w:val="000000" w:themeColor="text1"/>
          <w:kern w:val="0"/>
          <w:sz w:val="24"/>
          <w:szCs w:val="24"/>
          <w:vertAlign w:val="baseline"/>
          <w:lang w:val="en-US" w:eastAsia="zh-CN" w:bidi="ar"/>
          <w14:textFill>
            <w14:solidFill>
              <w14:schemeClr w14:val="tx1"/>
            </w14:solidFill>
          </w14:textFill>
        </w:rPr>
        <w:t>.材质</w:t>
      </w:r>
      <w:bookmarkStart w:id="0" w:name="OLE_LINK3"/>
      <w:r>
        <w:rPr>
          <w:rFonts w:hint="eastAsia" w:ascii="宋体" w:hAnsi="宋体" w:eastAsia="宋体" w:cs="宋体"/>
          <w:b w:val="0"/>
          <w:bCs w:val="0"/>
          <w:color w:val="000000" w:themeColor="text1"/>
          <w:kern w:val="0"/>
          <w:sz w:val="24"/>
          <w:szCs w:val="24"/>
          <w:vertAlign w:val="baseline"/>
          <w:lang w:val="en-US" w:eastAsia="zh-CN" w:bidi="ar"/>
          <w14:textFill>
            <w14:solidFill>
              <w14:schemeClr w14:val="tx1"/>
            </w14:solidFill>
          </w14:textFill>
        </w:rPr>
        <w:t>：ABS</w:t>
      </w:r>
      <w:bookmarkEnd w:id="0"/>
      <w:r>
        <w:rPr>
          <w:rFonts w:hint="eastAsia" w:ascii="宋体" w:hAnsi="宋体" w:eastAsia="宋体" w:cs="宋体"/>
          <w:sz w:val="24"/>
          <w:szCs w:val="24"/>
          <w:lang w:eastAsia="zh-CN"/>
        </w:rPr>
        <w:t>；</w:t>
      </w:r>
    </w:p>
    <w:p w14:paraId="07651B3F">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eastAsia="zh-CN"/>
        </w:rPr>
      </w:pPr>
      <w:r>
        <w:rPr>
          <w:rFonts w:hint="eastAsia" w:ascii="宋体" w:hAnsi="宋体" w:eastAsia="宋体" w:cs="宋体"/>
          <w:sz w:val="24"/>
          <w:szCs w:val="24"/>
          <w:lang w:val="en-US" w:eastAsia="zh-CN"/>
        </w:rPr>
        <w:t>14.</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电源：Type C接口，</w:t>
      </w:r>
      <w:r>
        <w:rPr>
          <w:rFonts w:hint="eastAsia" w:ascii="宋体" w:hAnsi="宋体" w:eastAsia="宋体" w:cs="宋体"/>
          <w:color w:val="000000" w:themeColor="text1"/>
          <w:sz w:val="24"/>
          <w:szCs w:val="24"/>
          <w:lang w:val="en-US" w:eastAsia="zh-CN"/>
          <w14:textFill>
            <w14:solidFill>
              <w14:schemeClr w14:val="tx1"/>
            </w14:solidFill>
          </w14:textFill>
        </w:rPr>
        <w:t>220V 50Hz</w:t>
      </w:r>
      <w:r>
        <w:rPr>
          <w:rFonts w:hint="eastAsia" w:ascii="宋体" w:hAnsi="宋体" w:eastAsia="宋体" w:cs="宋体"/>
          <w:sz w:val="24"/>
          <w:szCs w:val="24"/>
          <w:lang w:eastAsia="zh-CN"/>
        </w:rPr>
        <w:t>；</w:t>
      </w:r>
    </w:p>
    <w:p w14:paraId="5BF591D4">
      <w:pPr>
        <w:widowControl w:val="0"/>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（三）核酸浓缩仪（1台）</w:t>
      </w:r>
    </w:p>
    <w:p w14:paraId="51125179">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最大样品容量：144个离心管/2块工作板（0.2 – 50 mL）</w:t>
      </w:r>
      <w:r>
        <w:rPr>
          <w:rFonts w:hint="eastAsia" w:ascii="宋体" w:hAnsi="宋体" w:eastAsia="宋体" w:cs="宋体"/>
          <w:sz w:val="24"/>
          <w:szCs w:val="24"/>
          <w:lang w:val="en-US" w:eastAsia="zh-CN"/>
        </w:rPr>
        <w:t>；</w:t>
      </w:r>
    </w:p>
    <w:p w14:paraId="30D6E7DA">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转速/离心力：1,400 rpm / 248 x g</w:t>
      </w:r>
      <w:r>
        <w:rPr>
          <w:rFonts w:hint="eastAsia" w:ascii="宋体" w:hAnsi="宋体" w:eastAsia="宋体" w:cs="宋体"/>
          <w:sz w:val="24"/>
          <w:szCs w:val="24"/>
          <w:lang w:val="en-US" w:eastAsia="zh-CN"/>
        </w:rPr>
        <w:t>；</w:t>
      </w:r>
    </w:p>
    <w:p w14:paraId="728B5A0E">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真空压：20 hPa（20 mbar），除基本配置</w:t>
      </w:r>
      <w:r>
        <w:rPr>
          <w:rFonts w:hint="eastAsia" w:ascii="宋体" w:hAnsi="宋体" w:eastAsia="宋体" w:cs="宋体"/>
          <w:sz w:val="24"/>
          <w:szCs w:val="24"/>
          <w:lang w:val="en-US" w:eastAsia="zh-CN"/>
        </w:rPr>
        <w:t>；</w:t>
      </w:r>
    </w:p>
    <w:p w14:paraId="0DE00F55">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计时：1分钟至9小时59分钟，1分钟递增，可持续运行</w:t>
      </w:r>
      <w:r>
        <w:rPr>
          <w:rFonts w:hint="eastAsia" w:ascii="宋体" w:hAnsi="宋体" w:eastAsia="宋体" w:cs="宋体"/>
          <w:sz w:val="24"/>
          <w:szCs w:val="24"/>
          <w:lang w:val="en-US" w:eastAsia="zh-CN"/>
        </w:rPr>
        <w:t>；</w:t>
      </w:r>
    </w:p>
    <w:p w14:paraId="4CF51B2B">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噪音水平：&lt; 50 dB(A)</w:t>
      </w:r>
      <w:r>
        <w:rPr>
          <w:rFonts w:hint="eastAsia" w:ascii="宋体" w:hAnsi="宋体" w:eastAsia="宋体" w:cs="宋体"/>
          <w:sz w:val="24"/>
          <w:szCs w:val="24"/>
          <w:lang w:val="en-US" w:eastAsia="zh-CN"/>
        </w:rPr>
        <w:t>；</w:t>
      </w:r>
    </w:p>
    <w:p w14:paraId="2B9CC032">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r>
        <w:rPr>
          <w:rFonts w:hint="eastAsia" w:ascii="宋体" w:hAnsi="宋体" w:eastAsia="宋体" w:cs="宋体"/>
          <w:sz w:val="24"/>
          <w:szCs w:val="24"/>
          <w:lang w:eastAsia="zh-CN"/>
        </w:rPr>
        <w:t>可选4个预设温度：室温、30℃、45℃、60℃，适用于不同样品的安全高效浓缩</w:t>
      </w:r>
      <w:r>
        <w:rPr>
          <w:rFonts w:hint="eastAsia" w:ascii="宋体" w:hAnsi="宋体" w:eastAsia="宋体" w:cs="宋体"/>
          <w:sz w:val="24"/>
          <w:szCs w:val="24"/>
          <w:lang w:val="en-US" w:eastAsia="zh-CN"/>
        </w:rPr>
        <w:t>；</w:t>
      </w:r>
    </w:p>
    <w:p w14:paraId="61FFC3E5">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r>
        <w:rPr>
          <w:rFonts w:hint="eastAsia" w:ascii="宋体" w:hAnsi="宋体" w:eastAsia="宋体" w:cs="宋体"/>
          <w:sz w:val="24"/>
          <w:szCs w:val="24"/>
          <w:lang w:eastAsia="zh-CN"/>
        </w:rPr>
        <w:t>可选3种操作模式（真空浓缩、真空干燥、离心），满足多种应用需求</w:t>
      </w:r>
      <w:r>
        <w:rPr>
          <w:rFonts w:hint="eastAsia" w:ascii="宋体" w:hAnsi="宋体" w:eastAsia="宋体" w:cs="宋体"/>
          <w:sz w:val="24"/>
          <w:szCs w:val="24"/>
          <w:lang w:val="en-US" w:eastAsia="zh-CN"/>
        </w:rPr>
        <w:t>；</w:t>
      </w:r>
    </w:p>
    <w:p w14:paraId="58C4743E">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lang w:eastAsia="zh-CN"/>
        </w:rPr>
        <w:t>可选3种应用模式（水溶液、乙醇和高蒸汽压），针对不同溶剂样品，可缩短20%处理时间</w:t>
      </w:r>
      <w:r>
        <w:rPr>
          <w:rFonts w:hint="eastAsia" w:ascii="宋体" w:hAnsi="宋体" w:eastAsia="宋体" w:cs="宋体"/>
          <w:sz w:val="24"/>
          <w:szCs w:val="24"/>
          <w:lang w:val="en-US" w:eastAsia="zh-CN"/>
        </w:rPr>
        <w:t>；</w:t>
      </w:r>
    </w:p>
    <w:p w14:paraId="50635A9E">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9.</w:t>
      </w:r>
      <w:r>
        <w:rPr>
          <w:rFonts w:hint="eastAsia" w:ascii="宋体" w:hAnsi="宋体" w:eastAsia="宋体" w:cs="宋体"/>
          <w:sz w:val="24"/>
          <w:szCs w:val="24"/>
          <w:lang w:eastAsia="zh-CN"/>
        </w:rPr>
        <w:t>具备软刹车功能，防止样品重悬</w:t>
      </w:r>
      <w:r>
        <w:rPr>
          <w:rFonts w:hint="eastAsia" w:ascii="宋体" w:hAnsi="宋体" w:eastAsia="宋体" w:cs="宋体"/>
          <w:sz w:val="24"/>
          <w:szCs w:val="24"/>
          <w:lang w:val="it-IT" w:eastAsia="zh-CN"/>
        </w:rPr>
        <w:t>；</w:t>
      </w:r>
    </w:p>
    <w:p w14:paraId="018C914C">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10.具备</w:t>
      </w:r>
      <w:r>
        <w:rPr>
          <w:rFonts w:hint="eastAsia" w:ascii="宋体" w:hAnsi="宋体" w:eastAsia="宋体" w:cs="宋体"/>
          <w:sz w:val="24"/>
          <w:szCs w:val="24"/>
          <w:lang w:eastAsia="zh-CN"/>
        </w:rPr>
        <w:t>免维护感应驱动和耐化学腐蚀的不锈钢加热腔体，运行安全</w:t>
      </w:r>
      <w:r>
        <w:rPr>
          <w:rFonts w:hint="eastAsia" w:ascii="宋体" w:hAnsi="宋体" w:eastAsia="宋体" w:cs="宋体"/>
          <w:sz w:val="24"/>
          <w:szCs w:val="24"/>
          <w:lang w:val="en-US" w:eastAsia="zh-CN"/>
        </w:rPr>
        <w:t>；</w:t>
      </w:r>
    </w:p>
    <w:p w14:paraId="43D9A1CF">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11.具备</w:t>
      </w:r>
      <w:r>
        <w:rPr>
          <w:rFonts w:hint="eastAsia" w:ascii="宋体" w:hAnsi="宋体" w:eastAsia="宋体" w:cs="宋体"/>
          <w:sz w:val="24"/>
          <w:szCs w:val="24"/>
          <w:lang w:eastAsia="zh-CN"/>
        </w:rPr>
        <w:t>5种不同转子，适合于0.2 mL - 50 mL 不同体积的离心管、微孔板和PCR 板</w:t>
      </w:r>
      <w:r>
        <w:rPr>
          <w:rFonts w:hint="eastAsia" w:ascii="宋体" w:hAnsi="宋体" w:eastAsia="宋体" w:cs="宋体"/>
          <w:sz w:val="24"/>
          <w:szCs w:val="24"/>
          <w:lang w:val="it-IT" w:eastAsia="zh-CN"/>
        </w:rPr>
        <w:t>；</w:t>
      </w:r>
    </w:p>
    <w:p w14:paraId="240010E0">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12.</w:t>
      </w:r>
      <w:r>
        <w:rPr>
          <w:rFonts w:hint="eastAsia" w:ascii="宋体" w:hAnsi="宋体" w:eastAsia="宋体" w:cs="宋体"/>
          <w:sz w:val="24"/>
          <w:szCs w:val="24"/>
          <w:lang w:eastAsia="zh-CN"/>
        </w:rPr>
        <w:t>内置耐化学腐蚀，免维护的PTFE 涂层隔膜真空泵，无需添加泵油，同时配备冷凝分离器。无需额外配置真空泵和冷凝设备</w:t>
      </w:r>
      <w:r>
        <w:rPr>
          <w:rFonts w:hint="eastAsia" w:ascii="宋体" w:hAnsi="宋体" w:eastAsia="宋体" w:cs="宋体"/>
          <w:sz w:val="24"/>
          <w:szCs w:val="24"/>
          <w:lang w:val="it-IT" w:eastAsia="zh-CN"/>
        </w:rPr>
        <w:t>；</w:t>
      </w:r>
    </w:p>
    <w:p w14:paraId="15679F02">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13.</w:t>
      </w:r>
      <w:r>
        <w:rPr>
          <w:rFonts w:hint="eastAsia" w:ascii="宋体" w:hAnsi="宋体" w:eastAsia="宋体" w:cs="宋体"/>
          <w:sz w:val="24"/>
          <w:szCs w:val="24"/>
          <w:lang w:eastAsia="zh-CN"/>
        </w:rPr>
        <w:t>可与市场上通用的蒸汽冷阱品牌连接使用</w:t>
      </w:r>
      <w:r>
        <w:rPr>
          <w:rFonts w:hint="eastAsia" w:ascii="宋体" w:hAnsi="宋体" w:eastAsia="宋体" w:cs="宋体"/>
          <w:sz w:val="24"/>
          <w:szCs w:val="24"/>
          <w:lang w:val="it-IT" w:eastAsia="zh-CN"/>
        </w:rPr>
        <w:t>；</w:t>
      </w:r>
    </w:p>
    <w:p w14:paraId="0B792916">
      <w:pPr>
        <w:keepNext w:val="0"/>
        <w:keepLines w:val="0"/>
        <w:pageBreakBefore w:val="0"/>
        <w:widowControl w:val="0"/>
        <w:kinsoku/>
        <w:wordWrap/>
        <w:overflowPunct/>
        <w:topLinePunct w:val="0"/>
        <w:autoSpaceDE/>
        <w:autoSpaceDN/>
        <w:bidi w:val="0"/>
        <w:adjustRightInd/>
        <w:spacing w:line="360" w:lineRule="auto"/>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二、售后服务</w:t>
      </w:r>
    </w:p>
    <w:p w14:paraId="562CE429">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（一）质保期：不低于一年。质保期从通过项目验收之日起计。软件（如有）终身免费升级。</w:t>
      </w:r>
    </w:p>
    <w:p w14:paraId="0C2EFA4C">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（二）交付、验收合格使用后，按合同提供质保期内的免费保修服务。</w:t>
      </w:r>
    </w:p>
    <w:p w14:paraId="18769CC5">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（三）质保期内，设备若有故障，免费更换零配件；中选供应商接到采购人的报修通知后2小时内响应，48小时内进行维修，每次维修须派专业维修人员到现场。</w:t>
      </w:r>
    </w:p>
    <w:p w14:paraId="11F18407">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（四）如现场不能维修解决的故障问题，须提供故障不能排除时的解决方案。</w:t>
      </w:r>
    </w:p>
    <w:p w14:paraId="771A31A1">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五）质保期满后，中选供应商须承诺提供终身维修服务，保证零配件供应，维修费用按照材料成本收取，免人工费。质保期满后，如设备故障，接到用户电话后技术人员须在2小时内电话沟通，48小时内到现场维修。</w:t>
      </w:r>
    </w:p>
    <w:p w14:paraId="7931E357">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（六）免费保修期满后，采购人亦有权自行选择维保单位。</w:t>
      </w:r>
    </w:p>
    <w:p w14:paraId="0D62FFDB">
      <w:pPr>
        <w:keepNext w:val="0"/>
        <w:keepLines w:val="0"/>
        <w:pageBreakBefore w:val="0"/>
        <w:widowControl w:val="0"/>
        <w:numPr>
          <w:ilvl w:val="0"/>
          <w:numId w:val="0"/>
        </w:numPr>
        <w:kinsoku/>
        <w:wordWrap/>
        <w:overflowPunct/>
        <w:topLinePunct w:val="0"/>
        <w:autoSpaceDE/>
        <w:autoSpaceDN/>
        <w:bidi w:val="0"/>
        <w:adjustRightInd/>
        <w:spacing w:line="360" w:lineRule="auto"/>
        <w:jc w:val="left"/>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color w:val="auto"/>
          <w:sz w:val="24"/>
          <w:szCs w:val="24"/>
          <w:highlight w:val="none"/>
          <w:lang w:val="en-US" w:eastAsia="zh-CN"/>
        </w:rPr>
        <w:t>验收</w:t>
      </w:r>
    </w:p>
    <w:p w14:paraId="32E1F0FE">
      <w:pPr>
        <w:keepNext w:val="0"/>
        <w:keepLines w:val="0"/>
        <w:pageBreakBefore w:val="0"/>
        <w:widowControl w:val="0"/>
        <w:numPr>
          <w:ilvl w:val="0"/>
          <w:numId w:val="0"/>
        </w:numPr>
        <w:kinsoku/>
        <w:wordWrap/>
        <w:overflowPunct/>
        <w:topLinePunct w:val="0"/>
        <w:autoSpaceDE/>
        <w:autoSpaceDN/>
        <w:bidi w:val="0"/>
        <w:adjustRightInd/>
        <w:spacing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（一）验收要求</w:t>
      </w:r>
    </w:p>
    <w:p w14:paraId="521869AA">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1.供应商须提供产品设备的验收方案，该方案须符合国家相关行业标准和验收标准。</w:t>
      </w:r>
    </w:p>
    <w:p w14:paraId="48BCB1BD">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2.货物到达采购人指定现场前，应提前1天通知采购人做好准备，由采购人会同有关单位和人员根据中标供应商提供的货物设备清单，进行现场验收；</w:t>
      </w:r>
    </w:p>
    <w:p w14:paraId="00287055">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3.中选供应商在完成项目后，若经采购人验收不合格，中选供应商承担所有责任。</w:t>
      </w:r>
    </w:p>
    <w:p w14:paraId="50C33A71">
      <w:pPr>
        <w:keepNext w:val="0"/>
        <w:keepLines w:val="0"/>
        <w:pageBreakBefore w:val="0"/>
        <w:widowControl w:val="0"/>
        <w:numPr>
          <w:ilvl w:val="0"/>
          <w:numId w:val="0"/>
        </w:numPr>
        <w:kinsoku/>
        <w:wordWrap/>
        <w:overflowPunct/>
        <w:topLinePunct w:val="0"/>
        <w:autoSpaceDE/>
        <w:autoSpaceDN/>
        <w:bidi w:val="0"/>
        <w:adjustRightInd/>
        <w:spacing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（二）验收标准</w:t>
      </w:r>
    </w:p>
    <w:p w14:paraId="4ED03B78">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1.比选文件第三章“项目需求”中明确的标准和技术要求；</w:t>
      </w:r>
    </w:p>
    <w:p w14:paraId="5452F278">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2.与合同货物有关的最新版本的中华人民共和国国家/国际标准和部颁标准；</w:t>
      </w:r>
    </w:p>
    <w:p w14:paraId="54A69201">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3.中选供应商随比选响应文件提供货物制造国的制造及验收的官方标准或货物验收大纲，经采购方确认后，将作为对货物的验收依据之一；</w:t>
      </w:r>
    </w:p>
    <w:p w14:paraId="7A895C8C">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4.中选供应商在澄清投标文件时作出的承诺，经采购方确认后，将作为对货物的验收依据之一；</w:t>
      </w:r>
    </w:p>
    <w:p w14:paraId="54D1199E">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5.货物性能考核指标：不得低于上述货物验收标准中的指标。具体指标签订合同时根据比选文件和比选响应文件确定。</w:t>
      </w:r>
    </w:p>
    <w:p w14:paraId="0363AB00">
      <w:pPr>
        <w:keepNext w:val="0"/>
        <w:keepLines w:val="0"/>
        <w:pageBreakBefore w:val="0"/>
        <w:widowControl w:val="0"/>
        <w:numPr>
          <w:ilvl w:val="0"/>
          <w:numId w:val="0"/>
        </w:numPr>
        <w:kinsoku/>
        <w:wordWrap/>
        <w:overflowPunct/>
        <w:topLinePunct w:val="0"/>
        <w:autoSpaceDE/>
        <w:autoSpaceDN/>
        <w:bidi w:val="0"/>
        <w:adjustRightInd/>
        <w:spacing w:line="360" w:lineRule="auto"/>
        <w:jc w:val="left"/>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四、</w:t>
      </w:r>
      <w:r>
        <w:rPr>
          <w:rFonts w:hint="eastAsia" w:ascii="宋体" w:hAnsi="宋体" w:eastAsia="宋体" w:cs="宋体"/>
          <w:b/>
          <w:color w:val="auto"/>
          <w:sz w:val="24"/>
          <w:szCs w:val="24"/>
          <w:highlight w:val="none"/>
          <w:lang w:val="en-US" w:eastAsia="zh-CN"/>
        </w:rPr>
        <w:t>供货期</w:t>
      </w:r>
    </w:p>
    <w:p w14:paraId="082FF776">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在合同签订后15日内送达采购人指定地点。否则按照每天合同金额百分之一支付违约金。</w:t>
      </w:r>
    </w:p>
    <w:p w14:paraId="2F1D038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五、付款方式</w:t>
      </w:r>
    </w:p>
    <w:p w14:paraId="4F7C76B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项目验收合格后支付合同总价的95%，余款验收合格满一年后支付。款项由采购单位按相关财务支付规定办理支付手续</w:t>
      </w:r>
      <w:r>
        <w:rPr>
          <w:rFonts w:hint="eastAsia" w:ascii="宋体" w:hAnsi="宋体" w:eastAsia="宋体" w:cs="宋体"/>
          <w:color w:val="auto"/>
          <w:sz w:val="24"/>
          <w:szCs w:val="24"/>
          <w:highlight w:val="none"/>
          <w:lang w:val="en-US" w:eastAsia="zh-CN"/>
        </w:rPr>
        <w:t>。</w:t>
      </w:r>
    </w:p>
    <w:p w14:paraId="14C67DE3">
      <w:pPr>
        <w:bidi w:val="0"/>
        <w:jc w:val="left"/>
        <w:rPr>
          <w:rStyle w:val="4"/>
          <w:rFonts w:hint="default" w:ascii="宋体" w:hAnsi="宋体" w:eastAsia="宋体" w:cs="宋体"/>
          <w:b/>
          <w:bCs w:val="0"/>
          <w:sz w:val="32"/>
          <w:szCs w:val="32"/>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2E6A28"/>
    <w:rsid w:val="7E2E6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2025-11-06T03:03:00Z</dcterms:created>
  <dc:creator>le</dc:creator>
  <cp:lastModifiedBy>le</cp:lastModifiedBy>
  <dcterms:modified xsi:type="dcterms:W3CDTF">2025-11-06T03:03:38Z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2052-12.1.0.23122</vt:lpwstr>
  </property>
  <property fmtid="{D5CDD505-2E9C-101B-9397-08002B2CF9AE}" pid="3" name="ICV">
    <vt:lpwstr>62F83EEF33A34E0588C7035BEF7882D9_11</vt:lpwstr>
  </property>
  <property fmtid="{D5CDD505-2E9C-101B-9397-08002B2CF9AE}" pid="4" name="KSOTemplateDocerSaveRecord">
    <vt:lpwstr>eyJoZGlkIjoiNzc3NGZiODMwZWIxNGQ1ZGM3NzU3NzM0MzJmZjJlOWYiLCJ1c2VySWQiOiIxMjY5NzgzNzg4In0=</vt:lpwstr>
  </property>
</Properties>
</file>