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tabs>
          <w:tab w:val="left" w:pos="1050"/>
          <w:tab w:val="right" w:leader="dot" w:pos="9402"/>
        </w:tabs>
        <w:snapToGrid w:val="0"/>
        <w:spacing w:line="480" w:lineRule="exact"/>
        <w:jc w:val="center"/>
        <w:rPr>
          <w:rStyle w:val="5"/>
          <w:rFonts w:ascii="宋体" w:hAnsi="宋体" w:eastAsia="宋体" w:cs="宋体"/>
          <w:b/>
          <w:color w:val="auto"/>
          <w:w w:val="80"/>
          <w:kern w:val="44"/>
          <w:sz w:val="36"/>
          <w:szCs w:val="36"/>
          <w:highlight w:val="none"/>
        </w:rPr>
      </w:pPr>
      <w:bookmarkStart w:id="0" w:name="_GoBack"/>
      <w:r>
        <w:rPr>
          <w:rStyle w:val="5"/>
          <w:rFonts w:hint="eastAsia" w:ascii="宋体" w:hAnsi="宋体" w:eastAsia="宋体" w:cs="宋体"/>
          <w:b/>
          <w:color w:val="auto"/>
          <w:w w:val="80"/>
          <w:kern w:val="44"/>
          <w:sz w:val="36"/>
          <w:szCs w:val="36"/>
          <w:highlight w:val="none"/>
          <w:u w:val="none" w:color="auto"/>
          <w:lang w:eastAsia="zh-CN"/>
        </w:rPr>
        <w:t>南通市疾病预防控制中心蜱螨等病媒生物形态鉴定-高倍数景深合成4K高清智能数码显微镜采购项目</w:t>
      </w:r>
      <w:r>
        <w:rPr>
          <w:rStyle w:val="5"/>
          <w:rFonts w:hint="eastAsia" w:ascii="宋体" w:hAnsi="宋体" w:eastAsia="宋体" w:cs="宋体"/>
          <w:b/>
          <w:color w:val="auto"/>
          <w:w w:val="80"/>
          <w:kern w:val="44"/>
          <w:sz w:val="36"/>
          <w:szCs w:val="36"/>
          <w:highlight w:val="none"/>
        </w:rPr>
        <w:t>需求</w:t>
      </w:r>
    </w:p>
    <w:bookmarkEnd w:id="0"/>
    <w:p>
      <w:pPr>
        <w:widowControl w:val="0"/>
        <w:shd w:val="clear"/>
        <w:textAlignment w:val="auto"/>
        <w:rPr>
          <w:rFonts w:ascii="宋体" w:hAnsi="宋体" w:eastAsia="宋体" w:cs="宋体"/>
          <w:b/>
          <w:color w:val="auto"/>
          <w:sz w:val="24"/>
          <w:szCs w:val="24"/>
          <w:highlight w:val="none"/>
        </w:rPr>
      </w:pPr>
    </w:p>
    <w:p>
      <w:pPr>
        <w:keepNext w:val="0"/>
        <w:keepLines w:val="0"/>
        <w:pageBreakBefore w:val="0"/>
        <w:widowControl w:val="0"/>
        <w:shd w:val="clear"/>
        <w:kinsoku/>
        <w:wordWrap/>
        <w:overflowPunct/>
        <w:topLinePunct w:val="0"/>
        <w:autoSpaceDE/>
        <w:autoSpaceDN/>
        <w:bidi w:val="0"/>
        <w:adjustRightInd/>
        <w:snapToGrid/>
        <w:spacing w:line="360" w:lineRule="auto"/>
        <w:jc w:val="both"/>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一、技术参数</w:t>
      </w:r>
    </w:p>
    <w:p>
      <w:pPr>
        <w:keepNext w:val="0"/>
        <w:keepLines w:val="0"/>
        <w:pageBreakBefore w:val="0"/>
        <w:widowControl/>
        <w:shd w:val="clear"/>
        <w:kinsoku/>
        <w:wordWrap/>
        <w:overflowPunct/>
        <w:topLinePunct w:val="0"/>
        <w:autoSpaceDE/>
        <w:autoSpaceDN/>
        <w:bidi w:val="0"/>
        <w:adjustRightInd/>
        <w:snapToGrid/>
        <w:ind w:firstLine="482" w:firstLineChars="200"/>
        <w:textAlignment w:val="baseline"/>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eastAsia="zh-CN"/>
        </w:rPr>
        <w:t>蜱螨等病媒生物形态鉴定</w:t>
      </w:r>
      <w:r>
        <w:rPr>
          <w:rFonts w:hint="eastAsia" w:ascii="宋体" w:hAnsi="宋体" w:eastAsia="宋体" w:cs="宋体"/>
          <w:b/>
          <w:bCs/>
          <w:color w:val="auto"/>
          <w:sz w:val="24"/>
          <w:szCs w:val="24"/>
          <w:highlight w:val="none"/>
          <w:lang w:val="en-US" w:eastAsia="zh-CN"/>
        </w:rPr>
        <w:t>-</w:t>
      </w:r>
      <w:r>
        <w:rPr>
          <w:rFonts w:hint="eastAsia" w:ascii="宋体" w:hAnsi="宋体" w:eastAsia="宋体" w:cs="宋体"/>
          <w:b/>
          <w:bCs/>
          <w:color w:val="auto"/>
          <w:sz w:val="24"/>
          <w:szCs w:val="24"/>
          <w:highlight w:val="none"/>
        </w:rPr>
        <w:t>高倍数景深合成4K高清智能数码显微镜</w:t>
      </w:r>
      <w:r>
        <w:rPr>
          <w:rFonts w:hint="eastAsia" w:ascii="宋体" w:hAnsi="宋体" w:eastAsia="宋体" w:cs="宋体"/>
          <w:b/>
          <w:bCs/>
          <w:color w:val="auto"/>
          <w:sz w:val="24"/>
          <w:szCs w:val="24"/>
          <w:highlight w:val="none"/>
          <w:lang w:val="en-US" w:eastAsia="zh-CN"/>
        </w:rPr>
        <w:t>（1台）</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b w:val="0"/>
          <w:bCs/>
          <w:color w:val="auto"/>
          <w:sz w:val="24"/>
          <w:szCs w:val="24"/>
          <w:highlight w:val="none"/>
        </w:rPr>
        <w:t>★</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放大倍数不低于38x–380x</w:t>
      </w:r>
      <w:r>
        <w:rPr>
          <w:rFonts w:hint="eastAsia" w:ascii="宋体" w:hAnsi="宋体" w:eastAsia="宋体" w:cs="宋体"/>
          <w:color w:val="auto"/>
          <w:sz w:val="24"/>
          <w:szCs w:val="24"/>
          <w:highlight w:val="none"/>
          <w:lang w:val="en-US" w:eastAsia="zh-CN"/>
        </w:rPr>
        <w:t>；</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b w:val="0"/>
          <w:bCs/>
          <w:color w:val="auto"/>
          <w:sz w:val="24"/>
          <w:szCs w:val="24"/>
          <w:highlight w:val="none"/>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在高倍数300x以上可以进行景深合成并且工作距离不得低于30mm</w:t>
      </w:r>
      <w:r>
        <w:rPr>
          <w:rFonts w:hint="eastAsia" w:ascii="宋体" w:hAnsi="宋体" w:eastAsia="宋体" w:cs="宋体"/>
          <w:color w:val="auto"/>
          <w:sz w:val="24"/>
          <w:szCs w:val="24"/>
          <w:highlight w:val="none"/>
          <w:lang w:val="en-US" w:eastAsia="zh-CN"/>
        </w:rPr>
        <w:t>；</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b w:val="0"/>
          <w:bCs/>
          <w:color w:val="auto"/>
          <w:sz w:val="24"/>
          <w:szCs w:val="24"/>
          <w:highlight w:val="none"/>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具有自动物镜检测卡口，自动镜头带有ID，易于安装识别</w:t>
      </w:r>
      <w:r>
        <w:rPr>
          <w:rFonts w:hint="eastAsia" w:ascii="宋体" w:hAnsi="宋体" w:eastAsia="宋体" w:cs="宋体"/>
          <w:color w:val="auto"/>
          <w:sz w:val="24"/>
          <w:szCs w:val="24"/>
          <w:highlight w:val="none"/>
          <w:lang w:val="en-US" w:eastAsia="zh-CN"/>
        </w:rPr>
        <w:t>；</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b w:val="0"/>
          <w:bCs/>
          <w:color w:val="auto"/>
          <w:sz w:val="24"/>
          <w:szCs w:val="24"/>
          <w:highlight w:val="none"/>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对于</w:t>
      </w:r>
      <w:r>
        <w:rPr>
          <w:rFonts w:hint="eastAsia" w:ascii="宋体" w:hAnsi="宋体" w:eastAsia="宋体" w:cs="宋体"/>
          <w:color w:val="auto"/>
          <w:sz w:val="24"/>
          <w:szCs w:val="24"/>
          <w:highlight w:val="none"/>
          <w:lang w:eastAsia="zh-CN"/>
        </w:rPr>
        <w:t>蜱螨等病媒生物标本形态特征</w:t>
      </w:r>
      <w:r>
        <w:rPr>
          <w:rFonts w:hint="eastAsia" w:ascii="宋体" w:hAnsi="宋体" w:eastAsia="宋体" w:cs="宋体"/>
          <w:color w:val="auto"/>
          <w:sz w:val="24"/>
          <w:szCs w:val="24"/>
          <w:highlight w:val="none"/>
        </w:rPr>
        <w:t>可以进行面积和周长的测量</w:t>
      </w:r>
      <w:r>
        <w:rPr>
          <w:rFonts w:hint="eastAsia" w:ascii="宋体" w:hAnsi="宋体" w:eastAsia="宋体" w:cs="宋体"/>
          <w:color w:val="auto"/>
          <w:sz w:val="24"/>
          <w:szCs w:val="24"/>
          <w:highlight w:val="none"/>
          <w:lang w:val="en-US" w:eastAsia="zh-CN"/>
        </w:rPr>
        <w:t>；</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对焦控制：自动对焦和手动对焦</w:t>
      </w:r>
      <w:r>
        <w:rPr>
          <w:rFonts w:hint="eastAsia" w:ascii="宋体" w:hAnsi="宋体" w:eastAsia="宋体" w:cs="宋体"/>
          <w:color w:val="auto"/>
          <w:sz w:val="24"/>
          <w:szCs w:val="24"/>
          <w:highlight w:val="none"/>
          <w:lang w:val="en-US" w:eastAsia="zh-CN"/>
        </w:rPr>
        <w:t>；</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曝光控制：自动曝光和手动曝光，光圈优先，快门优先</w:t>
      </w:r>
      <w:r>
        <w:rPr>
          <w:rFonts w:hint="eastAsia" w:ascii="宋体" w:hAnsi="宋体" w:eastAsia="宋体" w:cs="宋体"/>
          <w:color w:val="auto"/>
          <w:sz w:val="24"/>
          <w:szCs w:val="24"/>
          <w:highlight w:val="none"/>
          <w:lang w:val="en-US" w:eastAsia="zh-CN"/>
        </w:rPr>
        <w:t>；</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照明控制：象限控制，亮度控制</w:t>
      </w:r>
      <w:r>
        <w:rPr>
          <w:rFonts w:hint="eastAsia" w:ascii="宋体" w:hAnsi="宋体" w:eastAsia="宋体" w:cs="宋体"/>
          <w:color w:val="auto"/>
          <w:sz w:val="24"/>
          <w:szCs w:val="24"/>
          <w:highlight w:val="none"/>
          <w:lang w:val="en-US" w:eastAsia="zh-CN"/>
        </w:rPr>
        <w:t>；</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rPr>
        <w:t>图像控制：图像冻结，白平衡，降噪，可见度增强，高光校正，伽马，镜像翻转，十字准线</w:t>
      </w:r>
      <w:r>
        <w:rPr>
          <w:rFonts w:hint="eastAsia" w:ascii="宋体" w:hAnsi="宋体" w:eastAsia="宋体" w:cs="宋体"/>
          <w:color w:val="auto"/>
          <w:sz w:val="24"/>
          <w:szCs w:val="24"/>
          <w:highlight w:val="none"/>
          <w:lang w:val="en-US" w:eastAsia="zh-CN"/>
        </w:rPr>
        <w:t>；</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频率：高于或者等于25-30Hz (可切换）</w:t>
      </w:r>
      <w:r>
        <w:rPr>
          <w:rFonts w:hint="eastAsia" w:ascii="宋体" w:hAnsi="宋体" w:eastAsia="宋体" w:cs="宋体"/>
          <w:color w:val="auto"/>
          <w:sz w:val="24"/>
          <w:szCs w:val="24"/>
          <w:highlight w:val="none"/>
          <w:lang w:val="en-US" w:eastAsia="zh-CN"/>
        </w:rPr>
        <w:t>；</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rPr>
        <w:t>双控制面板：</w:t>
      </w:r>
      <w:r>
        <w:rPr>
          <w:rFonts w:hint="eastAsia" w:ascii="宋体" w:hAnsi="宋体" w:eastAsia="宋体" w:cs="宋体"/>
          <w:color w:val="auto"/>
          <w:sz w:val="24"/>
          <w:szCs w:val="24"/>
          <w:highlight w:val="none"/>
          <w:lang w:val="en-US" w:eastAsia="zh-CN"/>
        </w:rPr>
        <w:t>具备</w:t>
      </w:r>
      <w:r>
        <w:rPr>
          <w:rFonts w:hint="eastAsia" w:ascii="宋体" w:hAnsi="宋体" w:eastAsia="宋体" w:cs="宋体"/>
          <w:color w:val="auto"/>
          <w:sz w:val="24"/>
          <w:szCs w:val="24"/>
          <w:highlight w:val="none"/>
        </w:rPr>
        <w:t>远程控制面板以及前面板，可控制图像冻结，放大，缩小，曝光模式，对焦模式，菜单，环形灯亮度</w:t>
      </w:r>
      <w:r>
        <w:rPr>
          <w:rFonts w:hint="eastAsia" w:ascii="宋体" w:hAnsi="宋体" w:eastAsia="宋体" w:cs="宋体"/>
          <w:color w:val="auto"/>
          <w:sz w:val="24"/>
          <w:szCs w:val="24"/>
          <w:highlight w:val="none"/>
          <w:lang w:val="en-US" w:eastAsia="zh-CN"/>
        </w:rPr>
        <w:t>；</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11.</w:t>
      </w:r>
      <w:r>
        <w:rPr>
          <w:rFonts w:hint="eastAsia" w:ascii="宋体" w:hAnsi="宋体" w:eastAsia="宋体" w:cs="宋体"/>
          <w:color w:val="auto"/>
          <w:sz w:val="24"/>
          <w:szCs w:val="24"/>
          <w:highlight w:val="none"/>
        </w:rPr>
        <w:t>预设热键：</w:t>
      </w:r>
      <w:r>
        <w:rPr>
          <w:rFonts w:hint="eastAsia" w:ascii="宋体" w:hAnsi="宋体" w:eastAsia="宋体" w:cs="宋体"/>
          <w:color w:val="auto"/>
          <w:sz w:val="24"/>
          <w:szCs w:val="24"/>
          <w:highlight w:val="none"/>
          <w:lang w:val="en-US" w:eastAsia="zh-CN"/>
        </w:rPr>
        <w:t>具备</w:t>
      </w:r>
      <w:r>
        <w:rPr>
          <w:rFonts w:hint="eastAsia" w:ascii="宋体" w:hAnsi="宋体" w:eastAsia="宋体" w:cs="宋体"/>
          <w:color w:val="auto"/>
          <w:sz w:val="24"/>
          <w:szCs w:val="24"/>
          <w:highlight w:val="none"/>
        </w:rPr>
        <w:t>3个可设置的用户预设热键</w:t>
      </w:r>
      <w:r>
        <w:rPr>
          <w:rFonts w:hint="eastAsia" w:ascii="宋体" w:hAnsi="宋体" w:eastAsia="宋体" w:cs="宋体"/>
          <w:color w:val="auto"/>
          <w:sz w:val="24"/>
          <w:szCs w:val="24"/>
          <w:highlight w:val="none"/>
          <w:lang w:val="en-US" w:eastAsia="zh-CN"/>
        </w:rPr>
        <w:t>；</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12.</w:t>
      </w:r>
      <w:r>
        <w:rPr>
          <w:rFonts w:hint="eastAsia" w:ascii="宋体" w:hAnsi="宋体" w:eastAsia="宋体" w:cs="宋体"/>
          <w:color w:val="auto"/>
          <w:sz w:val="24"/>
          <w:szCs w:val="24"/>
          <w:highlight w:val="none"/>
        </w:rPr>
        <w:t>图像捕捉：配置PC连接，通过4K图像采集卡进行图像捕捉</w:t>
      </w:r>
      <w:r>
        <w:rPr>
          <w:rFonts w:hint="eastAsia" w:ascii="宋体" w:hAnsi="宋体" w:eastAsia="宋体" w:cs="宋体"/>
          <w:color w:val="auto"/>
          <w:sz w:val="24"/>
          <w:szCs w:val="24"/>
          <w:highlight w:val="none"/>
          <w:lang w:val="en-US" w:eastAsia="zh-CN"/>
        </w:rPr>
        <w:t>；</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13.</w:t>
      </w:r>
      <w:r>
        <w:rPr>
          <w:rFonts w:hint="eastAsia" w:ascii="宋体" w:hAnsi="宋体" w:eastAsia="宋体" w:cs="宋体"/>
          <w:color w:val="auto"/>
          <w:sz w:val="24"/>
          <w:szCs w:val="24"/>
          <w:highlight w:val="none"/>
        </w:rPr>
        <w:t>变倍比：不得低于20:1</w:t>
      </w:r>
      <w:r>
        <w:rPr>
          <w:rFonts w:hint="eastAsia" w:ascii="宋体" w:hAnsi="宋体" w:eastAsia="宋体" w:cs="宋体"/>
          <w:color w:val="auto"/>
          <w:sz w:val="24"/>
          <w:szCs w:val="24"/>
          <w:highlight w:val="none"/>
          <w:lang w:val="en-US" w:eastAsia="zh-CN"/>
        </w:rPr>
        <w:t>；</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14.</w:t>
      </w:r>
      <w:r>
        <w:rPr>
          <w:rFonts w:hint="eastAsia" w:ascii="宋体" w:hAnsi="宋体" w:eastAsia="宋体" w:cs="宋体"/>
          <w:color w:val="auto"/>
          <w:sz w:val="24"/>
          <w:szCs w:val="24"/>
          <w:highlight w:val="none"/>
        </w:rPr>
        <w:t>交互：4K HDMI</w:t>
      </w:r>
      <w:r>
        <w:rPr>
          <w:rFonts w:hint="eastAsia" w:ascii="宋体" w:hAnsi="宋体" w:eastAsia="宋体" w:cs="宋体"/>
          <w:color w:val="auto"/>
          <w:sz w:val="24"/>
          <w:szCs w:val="24"/>
          <w:highlight w:val="none"/>
          <w:lang w:val="en-US" w:eastAsia="zh-CN"/>
        </w:rPr>
        <w:t>；</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15.</w:t>
      </w:r>
      <w:r>
        <w:rPr>
          <w:rFonts w:hint="eastAsia" w:ascii="宋体" w:hAnsi="宋体" w:eastAsia="宋体" w:cs="宋体"/>
          <w:color w:val="auto"/>
          <w:sz w:val="24"/>
          <w:szCs w:val="24"/>
          <w:highlight w:val="none"/>
        </w:rPr>
        <w:t>光源连接：</w:t>
      </w:r>
      <w:r>
        <w:rPr>
          <w:rFonts w:hint="eastAsia" w:ascii="宋体" w:hAnsi="宋体" w:eastAsia="宋体" w:cs="宋体"/>
          <w:color w:val="auto"/>
          <w:sz w:val="24"/>
          <w:szCs w:val="24"/>
          <w:highlight w:val="none"/>
          <w:lang w:val="en-US" w:eastAsia="zh-CN"/>
        </w:rPr>
        <w:t>具备</w:t>
      </w:r>
      <w:r>
        <w:rPr>
          <w:rFonts w:hint="eastAsia" w:ascii="宋体" w:hAnsi="宋体" w:eastAsia="宋体" w:cs="宋体"/>
          <w:color w:val="auto"/>
          <w:sz w:val="24"/>
          <w:szCs w:val="24"/>
          <w:highlight w:val="none"/>
        </w:rPr>
        <w:t>夹式智能接口</w:t>
      </w:r>
      <w:r>
        <w:rPr>
          <w:rFonts w:hint="eastAsia" w:ascii="宋体" w:hAnsi="宋体" w:eastAsia="宋体" w:cs="宋体"/>
          <w:color w:val="auto"/>
          <w:sz w:val="24"/>
          <w:szCs w:val="24"/>
          <w:highlight w:val="none"/>
          <w:lang w:val="en-US" w:eastAsia="zh-CN"/>
        </w:rPr>
        <w:t>；</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16.</w:t>
      </w:r>
      <w:r>
        <w:rPr>
          <w:rFonts w:hint="eastAsia" w:ascii="宋体" w:hAnsi="宋体" w:eastAsia="宋体" w:cs="宋体"/>
          <w:color w:val="auto"/>
          <w:sz w:val="24"/>
          <w:szCs w:val="24"/>
          <w:highlight w:val="none"/>
        </w:rPr>
        <w:t>图像分辨率高于或等于超高清2160p （3840 x 2160）</w:t>
      </w:r>
      <w:r>
        <w:rPr>
          <w:rFonts w:hint="eastAsia" w:ascii="宋体" w:hAnsi="宋体" w:eastAsia="宋体" w:cs="宋体"/>
          <w:color w:val="auto"/>
          <w:sz w:val="24"/>
          <w:szCs w:val="24"/>
          <w:highlight w:val="none"/>
          <w:lang w:val="en-US" w:eastAsia="zh-CN"/>
        </w:rPr>
        <w:t>；</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17.在具备</w:t>
      </w:r>
      <w:r>
        <w:rPr>
          <w:rFonts w:hint="eastAsia" w:ascii="宋体" w:hAnsi="宋体" w:eastAsia="宋体" w:cs="宋体"/>
          <w:color w:val="auto"/>
          <w:sz w:val="24"/>
          <w:szCs w:val="24"/>
          <w:highlight w:val="none"/>
        </w:rPr>
        <w:t>2160p分辨率</w:t>
      </w:r>
      <w:r>
        <w:rPr>
          <w:rFonts w:hint="eastAsia" w:ascii="宋体" w:hAnsi="宋体" w:eastAsia="宋体" w:cs="宋体"/>
          <w:color w:val="auto"/>
          <w:sz w:val="24"/>
          <w:szCs w:val="24"/>
          <w:highlight w:val="none"/>
          <w:lang w:val="en-US" w:eastAsia="zh-CN"/>
        </w:rPr>
        <w:t>下</w:t>
      </w:r>
      <w:r>
        <w:rPr>
          <w:rFonts w:hint="eastAsia" w:ascii="宋体" w:hAnsi="宋体" w:eastAsia="宋体" w:cs="宋体"/>
          <w:color w:val="auto"/>
          <w:sz w:val="24"/>
          <w:szCs w:val="24"/>
          <w:highlight w:val="none"/>
        </w:rPr>
        <w:t>，同时刷新率高于或等于30fps</w:t>
      </w:r>
      <w:r>
        <w:rPr>
          <w:rFonts w:hint="eastAsia" w:ascii="宋体" w:hAnsi="宋体" w:eastAsia="宋体" w:cs="宋体"/>
          <w:color w:val="auto"/>
          <w:sz w:val="24"/>
          <w:szCs w:val="24"/>
          <w:highlight w:val="none"/>
          <w:lang w:eastAsia="zh-CN"/>
        </w:rPr>
        <w:t>；</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18.工作站基础频率≥3.5GHz，核心数≥6个，</w:t>
      </w:r>
      <w:r>
        <w:rPr>
          <w:rFonts w:hint="eastAsia" w:ascii="宋体" w:hAnsi="宋体" w:eastAsia="宋体" w:cs="宋体"/>
          <w:color w:val="auto"/>
          <w:sz w:val="24"/>
          <w:szCs w:val="24"/>
          <w:highlight w:val="none"/>
        </w:rPr>
        <w:t>内存</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8GB</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系统</w:t>
      </w:r>
      <w:r>
        <w:rPr>
          <w:rFonts w:hint="eastAsia" w:ascii="宋体" w:hAnsi="宋体" w:eastAsia="宋体" w:cs="宋体"/>
          <w:color w:val="auto"/>
          <w:sz w:val="24"/>
          <w:szCs w:val="24"/>
          <w:highlight w:val="none"/>
          <w:lang w:val="en-US" w:eastAsia="zh-CN"/>
        </w:rPr>
        <w:t>能够适配实验环境；</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19.</w:t>
      </w:r>
      <w:r>
        <w:rPr>
          <w:rFonts w:hint="eastAsia" w:ascii="宋体" w:hAnsi="宋体" w:eastAsia="宋体" w:cs="宋体"/>
          <w:color w:val="auto"/>
          <w:sz w:val="24"/>
          <w:szCs w:val="24"/>
          <w:highlight w:val="none"/>
        </w:rPr>
        <w:t>显卡卡接口HDMI 2.0或更高</w:t>
      </w:r>
      <w:r>
        <w:rPr>
          <w:rFonts w:hint="eastAsia" w:ascii="宋体" w:hAnsi="宋体" w:eastAsia="宋体" w:cs="宋体"/>
          <w:color w:val="auto"/>
          <w:sz w:val="24"/>
          <w:szCs w:val="24"/>
          <w:highlight w:val="none"/>
          <w:lang w:val="en-US" w:eastAsia="zh-CN"/>
        </w:rPr>
        <w:t>；</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20.</w:t>
      </w:r>
      <w:r>
        <w:rPr>
          <w:rFonts w:hint="eastAsia" w:ascii="宋体" w:hAnsi="宋体" w:eastAsia="宋体" w:cs="宋体"/>
          <w:b w:val="0"/>
          <w:bCs w:val="0"/>
          <w:color w:val="auto"/>
          <w:sz w:val="24"/>
          <w:szCs w:val="24"/>
          <w:highlight w:val="none"/>
        </w:rPr>
        <w:t>配置专用4K采集卡</w:t>
      </w:r>
      <w:r>
        <w:rPr>
          <w:rFonts w:hint="eastAsia" w:ascii="宋体" w:hAnsi="宋体" w:eastAsia="宋体" w:cs="宋体"/>
          <w:b w:val="0"/>
          <w:bCs w:val="0"/>
          <w:color w:val="auto"/>
          <w:sz w:val="24"/>
          <w:szCs w:val="24"/>
          <w:highlight w:val="none"/>
          <w:lang w:val="en-US" w:eastAsia="zh-CN"/>
        </w:rPr>
        <w:t>；</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b w:val="0"/>
          <w:bCs w:val="0"/>
          <w:color w:val="auto"/>
          <w:sz w:val="24"/>
          <w:szCs w:val="24"/>
          <w:highlight w:val="none"/>
          <w:lang w:val="en-US" w:eastAsia="zh-CN"/>
        </w:rPr>
        <w:t>21.</w:t>
      </w:r>
      <w:r>
        <w:rPr>
          <w:rFonts w:hint="eastAsia" w:ascii="宋体" w:hAnsi="宋体" w:eastAsia="宋体" w:cs="宋体"/>
          <w:color w:val="auto"/>
          <w:sz w:val="24"/>
          <w:szCs w:val="24"/>
          <w:highlight w:val="none"/>
        </w:rPr>
        <w:t>图像格式包括JPEG、PNG、BMP和TIFF格式</w:t>
      </w:r>
      <w:r>
        <w:rPr>
          <w:rFonts w:hint="eastAsia" w:ascii="宋体" w:hAnsi="宋体" w:eastAsia="宋体" w:cs="宋体"/>
          <w:color w:val="auto"/>
          <w:sz w:val="24"/>
          <w:szCs w:val="24"/>
          <w:highlight w:val="none"/>
          <w:lang w:eastAsia="zh-CN"/>
        </w:rPr>
        <w:t>；</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22.具备</w:t>
      </w:r>
      <w:r>
        <w:rPr>
          <w:rFonts w:hint="eastAsia" w:ascii="宋体" w:hAnsi="宋体" w:eastAsia="宋体" w:cs="宋体"/>
          <w:color w:val="auto"/>
          <w:sz w:val="24"/>
          <w:szCs w:val="24"/>
          <w:highlight w:val="none"/>
        </w:rPr>
        <w:t>注释工具，包括标记和测量工具如距离、角度、直径、面积</w:t>
      </w:r>
      <w:r>
        <w:rPr>
          <w:rFonts w:hint="eastAsia" w:ascii="宋体" w:hAnsi="宋体" w:eastAsia="宋体" w:cs="宋体"/>
          <w:color w:val="auto"/>
          <w:sz w:val="24"/>
          <w:szCs w:val="24"/>
          <w:highlight w:val="none"/>
          <w:lang w:eastAsia="zh-CN"/>
        </w:rPr>
        <w:t>；</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23.</w:t>
      </w:r>
      <w:r>
        <w:rPr>
          <w:rFonts w:hint="eastAsia" w:ascii="宋体" w:hAnsi="宋体" w:eastAsia="宋体" w:cs="宋体"/>
          <w:color w:val="auto"/>
          <w:sz w:val="24"/>
          <w:szCs w:val="24"/>
          <w:highlight w:val="none"/>
        </w:rPr>
        <w:t>可导入CAD文件进行检查</w:t>
      </w:r>
      <w:r>
        <w:rPr>
          <w:rFonts w:hint="eastAsia" w:ascii="宋体" w:hAnsi="宋体" w:eastAsia="宋体" w:cs="宋体"/>
          <w:color w:val="auto"/>
          <w:sz w:val="24"/>
          <w:szCs w:val="24"/>
          <w:highlight w:val="none"/>
          <w:lang w:eastAsia="zh-CN"/>
        </w:rPr>
        <w:t>；</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24.具备</w:t>
      </w:r>
      <w:r>
        <w:rPr>
          <w:rFonts w:hint="eastAsia" w:ascii="宋体" w:hAnsi="宋体" w:eastAsia="宋体" w:cs="宋体"/>
          <w:color w:val="auto"/>
          <w:sz w:val="24"/>
          <w:szCs w:val="24"/>
          <w:highlight w:val="none"/>
        </w:rPr>
        <w:t>图像处理</w:t>
      </w:r>
      <w:r>
        <w:rPr>
          <w:rFonts w:hint="eastAsia" w:ascii="宋体" w:hAnsi="宋体" w:eastAsia="宋体" w:cs="宋体"/>
          <w:color w:val="auto"/>
          <w:sz w:val="24"/>
          <w:szCs w:val="24"/>
          <w:highlight w:val="none"/>
          <w:lang w:val="en-US" w:eastAsia="zh-CN"/>
        </w:rPr>
        <w:t>功能</w:t>
      </w:r>
      <w:r>
        <w:rPr>
          <w:rFonts w:hint="eastAsia" w:ascii="宋体" w:hAnsi="宋体" w:eastAsia="宋体" w:cs="宋体"/>
          <w:color w:val="auto"/>
          <w:sz w:val="24"/>
          <w:szCs w:val="24"/>
          <w:highlight w:val="none"/>
        </w:rPr>
        <w:t>，如颜色反转、形状检测</w:t>
      </w:r>
      <w:r>
        <w:rPr>
          <w:rFonts w:hint="eastAsia" w:ascii="宋体" w:hAnsi="宋体" w:eastAsia="宋体" w:cs="宋体"/>
          <w:color w:val="auto"/>
          <w:sz w:val="24"/>
          <w:szCs w:val="24"/>
          <w:highlight w:val="none"/>
          <w:lang w:eastAsia="zh-CN"/>
        </w:rPr>
        <w:t>；</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25.可</w:t>
      </w:r>
      <w:r>
        <w:rPr>
          <w:rFonts w:hint="eastAsia" w:ascii="宋体" w:hAnsi="宋体" w:eastAsia="宋体" w:cs="宋体"/>
          <w:color w:val="auto"/>
          <w:sz w:val="24"/>
          <w:szCs w:val="24"/>
          <w:highlight w:val="none"/>
        </w:rPr>
        <w:t>生成Excel和其他格式的报表</w:t>
      </w:r>
      <w:r>
        <w:rPr>
          <w:rFonts w:hint="eastAsia" w:ascii="宋体" w:hAnsi="宋体" w:eastAsia="宋体" w:cs="宋体"/>
          <w:color w:val="auto"/>
          <w:sz w:val="24"/>
          <w:szCs w:val="24"/>
          <w:highlight w:val="none"/>
          <w:lang w:eastAsia="zh-CN"/>
        </w:rPr>
        <w:t>；</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b/>
          <w:bCs/>
          <w:color w:val="auto"/>
          <w:sz w:val="24"/>
          <w:szCs w:val="24"/>
          <w:highlight w:val="none"/>
          <w:lang w:val="en-US" w:eastAsia="zh-CN"/>
        </w:rPr>
      </w:pPr>
      <w:r>
        <w:rPr>
          <w:rFonts w:hint="eastAsia" w:ascii="宋体" w:hAnsi="宋体" w:eastAsia="宋体" w:cs="宋体"/>
          <w:color w:val="auto"/>
          <w:sz w:val="24"/>
          <w:szCs w:val="24"/>
          <w:highlight w:val="none"/>
          <w:lang w:val="en-US" w:eastAsia="zh-CN"/>
        </w:rPr>
        <w:t>26.</w:t>
      </w:r>
      <w:r>
        <w:rPr>
          <w:rFonts w:hint="eastAsia" w:ascii="宋体" w:hAnsi="宋体" w:eastAsia="宋体" w:cs="宋体"/>
          <w:color w:val="auto"/>
          <w:sz w:val="24"/>
          <w:szCs w:val="24"/>
          <w:highlight w:val="none"/>
        </w:rPr>
        <w:t>支架工作距离大于或者等于260mm</w:t>
      </w:r>
      <w:r>
        <w:rPr>
          <w:rFonts w:hint="eastAsia" w:ascii="宋体" w:hAnsi="宋体" w:eastAsia="宋体" w:cs="宋体"/>
          <w:b/>
          <w:bCs/>
          <w:color w:val="auto"/>
          <w:sz w:val="24"/>
          <w:szCs w:val="24"/>
          <w:highlight w:val="none"/>
          <w:lang w:val="en-US" w:eastAsia="zh-CN"/>
        </w:rPr>
        <w:t>。</w:t>
      </w:r>
    </w:p>
    <w:p>
      <w:pPr>
        <w:keepNext w:val="0"/>
        <w:keepLines w:val="0"/>
        <w:pageBreakBefore w:val="0"/>
        <w:widowControl w:val="0"/>
        <w:shd w:val="clear"/>
        <w:kinsoku/>
        <w:wordWrap/>
        <w:overflowPunct/>
        <w:topLinePunct w:val="0"/>
        <w:autoSpaceDE/>
        <w:autoSpaceDN/>
        <w:bidi w:val="0"/>
        <w:adjustRightInd/>
        <w:spacing w:line="360" w:lineRule="auto"/>
        <w:textAlignment w:val="auto"/>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二、售后服务</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（一）质保期：不低于一年。质保期从通过项目验收之日起计。软件（如有）终身免费升级。</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（二）交付、验收合格使用后，按合同提供质保期内的免费保修服务。</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（三）质保期内，设备若有故障，免费更换零配件；中选供应商接到采购人的报修通知后2小时内响应，48小时内进行维修，每次维修须派专业维修人员到现场。</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（四）如现场不能维修解决的故障问题，须提供故障不能排除时的解决方案。</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五）质保期满后，中选供应商须承诺提供终身维修服务，保证零配件供应，维修费用按照材料成本收取，免人工费。质保期满后，如设备故障，接到用户电话后技术人员须在2小时内电话沟通，48小时内到现场维修。</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（六）免费保修期满后，采购人亦有权自行选择维保单位。</w:t>
      </w:r>
    </w:p>
    <w:p>
      <w:pPr>
        <w:keepNext w:val="0"/>
        <w:keepLines w:val="0"/>
        <w:pageBreakBefore w:val="0"/>
        <w:widowControl w:val="0"/>
        <w:numPr>
          <w:ilvl w:val="0"/>
          <w:numId w:val="0"/>
        </w:numPr>
        <w:shd w:val="clear"/>
        <w:kinsoku/>
        <w:wordWrap/>
        <w:overflowPunct/>
        <w:topLinePunct w:val="0"/>
        <w:autoSpaceDE/>
        <w:autoSpaceDN/>
        <w:bidi w:val="0"/>
        <w:adjustRightInd/>
        <w:spacing w:line="360" w:lineRule="auto"/>
        <w:jc w:val="left"/>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三、</w:t>
      </w:r>
      <w:r>
        <w:rPr>
          <w:rFonts w:hint="eastAsia" w:ascii="宋体" w:hAnsi="宋体" w:eastAsia="宋体" w:cs="宋体"/>
          <w:b/>
          <w:color w:val="auto"/>
          <w:sz w:val="24"/>
          <w:szCs w:val="24"/>
          <w:highlight w:val="none"/>
          <w:lang w:val="en-US" w:eastAsia="zh-CN"/>
        </w:rPr>
        <w:t>验收</w:t>
      </w:r>
    </w:p>
    <w:p>
      <w:pPr>
        <w:keepNext w:val="0"/>
        <w:keepLines w:val="0"/>
        <w:pageBreakBefore w:val="0"/>
        <w:widowControl w:val="0"/>
        <w:numPr>
          <w:ilvl w:val="0"/>
          <w:numId w:val="0"/>
        </w:numPr>
        <w:shd w:val="clear"/>
        <w:kinsoku/>
        <w:wordWrap/>
        <w:overflowPunct/>
        <w:topLinePunct w:val="0"/>
        <w:autoSpaceDE/>
        <w:autoSpaceDN/>
        <w:bidi w:val="0"/>
        <w:adjustRightInd/>
        <w:spacing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（一）验收要求</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1.供应商须提供产品设备的验收方案，该方案须符合国家相关行业标准和验收标准。</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2.货物到达采购人指定现场前，应提前1天通知采购人做好准备，由采购人会同有关单位和人员根据中标供应商提供的货物设备清单，进行现场验收；</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3.中选供应商在完成项目后，若经采购人验收不合格，中选供应商承担所有责任。</w:t>
      </w:r>
    </w:p>
    <w:p>
      <w:pPr>
        <w:keepNext w:val="0"/>
        <w:keepLines w:val="0"/>
        <w:pageBreakBefore w:val="0"/>
        <w:widowControl w:val="0"/>
        <w:numPr>
          <w:ilvl w:val="0"/>
          <w:numId w:val="0"/>
        </w:numPr>
        <w:shd w:val="clear"/>
        <w:kinsoku/>
        <w:wordWrap/>
        <w:overflowPunct/>
        <w:topLinePunct w:val="0"/>
        <w:autoSpaceDE/>
        <w:autoSpaceDN/>
        <w:bidi w:val="0"/>
        <w:adjustRightInd/>
        <w:spacing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（二）验收标准</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1.比选文件第三章“项目需求”中明确的标准和技术要求；</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2.与合同货物有关的最新版本的中华人民共和国国家/国际标准和部颁标准；</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3.中选供应商随比选响应文件提供货物制造国的制造及验收的官方标准或货物验收大纲，经采购方确认后，将作为对货物的验收依据之一；</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4.中选供应商在澄清投标文件时作出的承诺，经采购方确认后，将作为对货物的验收依据之一；</w:t>
      </w:r>
    </w:p>
    <w:p>
      <w:pPr>
        <w:keepNext w:val="0"/>
        <w:keepLines w:val="0"/>
        <w:pageBreakBefore w:val="0"/>
        <w:widowControl/>
        <w:shd w:val="clear"/>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5.货物性能考核指标：不得低于上述货物验收标准中的指标。具体指标签订合同时根据比选文件和比选响应文件确定。</w:t>
      </w:r>
    </w:p>
    <w:p>
      <w:pPr>
        <w:keepNext w:val="0"/>
        <w:keepLines w:val="0"/>
        <w:pageBreakBefore w:val="0"/>
        <w:widowControl w:val="0"/>
        <w:numPr>
          <w:ilvl w:val="0"/>
          <w:numId w:val="0"/>
        </w:numPr>
        <w:shd w:val="clear"/>
        <w:kinsoku/>
        <w:wordWrap/>
        <w:overflowPunct/>
        <w:topLinePunct w:val="0"/>
        <w:autoSpaceDE/>
        <w:autoSpaceDN/>
        <w:bidi w:val="0"/>
        <w:adjustRightInd/>
        <w:spacing w:line="360" w:lineRule="auto"/>
        <w:jc w:val="left"/>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四、</w:t>
      </w:r>
      <w:r>
        <w:rPr>
          <w:rFonts w:hint="eastAsia" w:ascii="宋体" w:hAnsi="宋体" w:eastAsia="宋体" w:cs="宋体"/>
          <w:b/>
          <w:color w:val="auto"/>
          <w:sz w:val="24"/>
          <w:szCs w:val="24"/>
          <w:highlight w:val="none"/>
          <w:lang w:val="en-US" w:eastAsia="zh-CN"/>
        </w:rPr>
        <w:t>供货期</w:t>
      </w:r>
    </w:p>
    <w:p>
      <w:pPr>
        <w:keepNext w:val="0"/>
        <w:keepLines w:val="0"/>
        <w:pageBreakBefore w:val="0"/>
        <w:widowControl/>
        <w:shd w:val="clear"/>
        <w:kinsoku/>
        <w:wordWrap/>
        <w:overflowPunct/>
        <w:topLinePunct w:val="0"/>
        <w:autoSpaceDE/>
        <w:autoSpaceDN/>
        <w:bidi w:val="0"/>
        <w:adjustRightInd/>
        <w:snapToGrid/>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在合同签订后15日内送达采购人指定地点。否则按照每天合同金额百分之一支付违约金。</w:t>
      </w:r>
    </w:p>
    <w:p>
      <w:pPr>
        <w:keepNext w:val="0"/>
        <w:keepLines w:val="0"/>
        <w:pageBreakBefore w:val="0"/>
        <w:widowControl w:val="0"/>
        <w:shd w:val="clear"/>
        <w:kinsoku/>
        <w:wordWrap/>
        <w:overflowPunct/>
        <w:topLinePunct w:val="0"/>
        <w:autoSpaceDE/>
        <w:autoSpaceDN/>
        <w:bidi w:val="0"/>
        <w:adjustRightInd w:val="0"/>
        <w:snapToGrid w:val="0"/>
        <w:spacing w:line="360" w:lineRule="auto"/>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五、付款方式</w:t>
      </w:r>
    </w:p>
    <w:p>
      <w:pPr>
        <w:keepNext w:val="0"/>
        <w:keepLines w:val="0"/>
        <w:pageBreakBefore w:val="0"/>
        <w:widowControl w:val="0"/>
        <w:shd w:val="clea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项目验收合格后支付合同总价的95%，余款验收合格满一年后支付。款项由采购单位按相关财务支付规定办理支付手续</w:t>
      </w:r>
      <w:r>
        <w:rPr>
          <w:rFonts w:hint="eastAsia" w:ascii="宋体" w:hAnsi="宋体" w:eastAsia="宋体" w:cs="宋体"/>
          <w:color w:val="auto"/>
          <w:sz w:val="24"/>
          <w:szCs w:val="24"/>
          <w:highlight w:val="none"/>
          <w:lang w:val="en-US" w:eastAsia="zh-CN"/>
        </w:rPr>
        <w:t>。</w:t>
      </w:r>
    </w:p>
    <w:p>
      <w:pPr>
        <w:shd w:val="clear"/>
        <w:snapToGrid w:val="0"/>
        <w:spacing w:line="480" w:lineRule="exact"/>
        <w:jc w:val="both"/>
        <w:rPr>
          <w:rStyle w:val="5"/>
          <w:rFonts w:hint="eastAsia" w:ascii="宋体" w:hAnsi="宋体" w:eastAsia="宋体" w:cs="宋体"/>
          <w:b/>
          <w:color w:val="auto"/>
          <w:w w:val="80"/>
          <w:kern w:val="44"/>
          <w:sz w:val="36"/>
          <w:szCs w:val="36"/>
          <w:highlight w:val="none"/>
        </w:rPr>
      </w:pP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6822EE"/>
    <w:rsid w:val="009476F7"/>
    <w:rsid w:val="01705C99"/>
    <w:rsid w:val="04723F17"/>
    <w:rsid w:val="098E7907"/>
    <w:rsid w:val="0A9236AF"/>
    <w:rsid w:val="0C094B75"/>
    <w:rsid w:val="0FC26D88"/>
    <w:rsid w:val="100828AD"/>
    <w:rsid w:val="147E133E"/>
    <w:rsid w:val="167421DE"/>
    <w:rsid w:val="187675E6"/>
    <w:rsid w:val="1946255C"/>
    <w:rsid w:val="1AE42514"/>
    <w:rsid w:val="1B1E6DD1"/>
    <w:rsid w:val="1B9362C3"/>
    <w:rsid w:val="21740BCE"/>
    <w:rsid w:val="2418219D"/>
    <w:rsid w:val="266D1322"/>
    <w:rsid w:val="27026E1B"/>
    <w:rsid w:val="2A790643"/>
    <w:rsid w:val="2B01206B"/>
    <w:rsid w:val="32047E1A"/>
    <w:rsid w:val="36BD095F"/>
    <w:rsid w:val="37FF0092"/>
    <w:rsid w:val="383B6F19"/>
    <w:rsid w:val="399E1B8D"/>
    <w:rsid w:val="417032FE"/>
    <w:rsid w:val="46541638"/>
    <w:rsid w:val="467B5DDC"/>
    <w:rsid w:val="4E3710B4"/>
    <w:rsid w:val="51937B70"/>
    <w:rsid w:val="51956720"/>
    <w:rsid w:val="522C70F0"/>
    <w:rsid w:val="5AB24ABD"/>
    <w:rsid w:val="656600F0"/>
    <w:rsid w:val="6BB73144"/>
    <w:rsid w:val="6FE611FF"/>
    <w:rsid w:val="737050DC"/>
    <w:rsid w:val="73BB0088"/>
    <w:rsid w:val="73D85F1B"/>
    <w:rsid w:val="73E90B13"/>
    <w:rsid w:val="766822EE"/>
    <w:rsid w:val="77E30F59"/>
    <w:rsid w:val="7AAE5A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60" w:lineRule="auto"/>
      <w:jc w:val="both"/>
      <w:textAlignment w:val="baseline"/>
    </w:pPr>
    <w:rPr>
      <w:rFonts w:ascii="Times New Roman" w:hAnsi="Times New Roman" w:eastAsia="楷体_GB2312" w:cs="Times New Roman"/>
      <w:kern w:val="2"/>
      <w:sz w:val="26"/>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段"/>
    <w:next w:val="1"/>
    <w:qFormat/>
    <w:uiPriority w:val="0"/>
    <w:pPr>
      <w:autoSpaceDE w:val="0"/>
      <w:autoSpaceDN w:val="0"/>
      <w:ind w:firstLine="200"/>
      <w:jc w:val="both"/>
    </w:pPr>
    <w:rPr>
      <w:rFonts w:ascii="宋体" w:hAnsi="Calibri" w:eastAsia="仿宋_GB2312" w:cs="Times New Roman"/>
      <w:sz w:val="21"/>
      <w:szCs w:val="22"/>
      <w:lang w:val="en-US" w:eastAsia="zh-CN" w:bidi="ar-SA"/>
    </w:rPr>
  </w:style>
  <w:style w:type="character" w:customStyle="1" w:styleId="5">
    <w:name w:val="NormalCharacter"/>
    <w:qFormat/>
    <w:uiPriority w:val="0"/>
  </w:style>
  <w:style w:type="paragraph" w:customStyle="1" w:styleId="6">
    <w:name w:val="页眉1"/>
    <w:basedOn w:val="1"/>
    <w:qFormat/>
    <w:uiPriority w:val="0"/>
    <w:pPr>
      <w:pBdr>
        <w:bottom w:val="single" w:color="000000" w:sz="6" w:space="1"/>
      </w:pBdr>
      <w:tabs>
        <w:tab w:val="center" w:pos="4153"/>
        <w:tab w:val="right" w:pos="8306"/>
      </w:tabs>
      <w:snapToGrid w:val="0"/>
      <w:jc w:val="center"/>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2025-11-03T06:44:00Z</dcterms:created>
  <dc:creator>L</dc:creator>
  <cp:lastModifiedBy>L</cp:lastModifiedBy>
  <dcterms:modified xsi:type="dcterms:W3CDTF">2025-11-03T06:44:44Z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48B3E1FC21544132BFB6613F705A957B</vt:lpwstr>
  </property>
</Properties>
</file>