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46044">
      <w:pPr>
        <w:spacing w:before="184" w:line="187" w:lineRule="auto"/>
        <w:jc w:val="center"/>
        <w:rPr>
          <w:rFonts w:ascii="仿宋" w:hAnsi="仿宋" w:eastAsia="仿宋" w:cs="仿宋"/>
          <w:b/>
          <w:bCs/>
          <w:spacing w:val="18"/>
          <w:sz w:val="48"/>
          <w:szCs w:val="48"/>
          <w14:textOutline w14:w="2794" w14:cap="flat" w14:cmpd="sng" w14:algn="ctr">
            <w14:solidFill>
              <w14:srgbClr w14:val="000000"/>
            </w14:solidFill>
            <w14:prstDash w14:val="solid"/>
            <w14:miter w14:val="0"/>
          </w14:textOutline>
        </w:rPr>
      </w:pPr>
    </w:p>
    <w:p w14:paraId="57612DED">
      <w:pPr>
        <w:spacing w:before="184" w:line="276" w:lineRule="auto"/>
        <w:jc w:val="center"/>
        <w:rPr>
          <w:rFonts w:ascii="华文楷体" w:hAnsi="华文楷体" w:eastAsia="华文楷体" w:cs="华文楷体"/>
          <w:b/>
          <w:bCs/>
          <w:sz w:val="44"/>
          <w:szCs w:val="44"/>
        </w:rPr>
      </w:pPr>
      <w:r>
        <w:rPr>
          <w:rFonts w:hint="eastAsia" w:ascii="华文楷体" w:hAnsi="华文楷体" w:eastAsia="华文楷体" w:cs="华文楷体"/>
          <w:b/>
          <w:bCs/>
          <w:sz w:val="44"/>
          <w:szCs w:val="44"/>
          <w:lang w:eastAsia="zh-Hans"/>
        </w:rPr>
        <w:t>南通市疾病预防控制中心</w:t>
      </w:r>
    </w:p>
    <w:p w14:paraId="19D16527">
      <w:pPr>
        <w:spacing w:before="184" w:line="276" w:lineRule="auto"/>
        <w:jc w:val="center"/>
        <w:rPr>
          <w:rFonts w:hint="eastAsia" w:ascii="仿宋" w:hAnsi="仿宋" w:eastAsia="仿宋" w:cs="仿宋"/>
          <w:b/>
          <w:bCs/>
          <w:spacing w:val="10"/>
          <w:sz w:val="96"/>
          <w:szCs w:val="96"/>
          <w:lang w:eastAsia="zh-CN"/>
          <w14:textOutline w14:w="2794" w14:cap="flat" w14:cmpd="sng" w14:algn="ctr">
            <w14:solidFill>
              <w14:srgbClr w14:val="000000"/>
            </w14:solidFill>
            <w14:prstDash w14:val="solid"/>
            <w14:miter w14:val="0"/>
          </w14:textOutline>
        </w:rPr>
      </w:pPr>
      <w:r>
        <w:rPr>
          <w:rFonts w:hint="eastAsia" w:ascii="华文楷体" w:hAnsi="华文楷体" w:eastAsia="华文楷体" w:cs="华文楷体"/>
          <w:b/>
          <w:bCs/>
          <w:sz w:val="44"/>
          <w:szCs w:val="44"/>
          <w:lang w:eastAsia="zh-CN"/>
        </w:rPr>
        <w:t>超声波清洗器、双路低本底αβ测量仪升级改造及配套设备采购项目</w:t>
      </w:r>
    </w:p>
    <w:p w14:paraId="44046C6E">
      <w:pPr>
        <w:spacing w:line="274" w:lineRule="auto"/>
        <w:rPr>
          <w:rFonts w:ascii="仿宋" w:hAnsi="仿宋" w:eastAsia="仿宋" w:cs="仿宋"/>
        </w:rPr>
      </w:pPr>
    </w:p>
    <w:p w14:paraId="4B1E93B9">
      <w:pPr>
        <w:spacing w:line="275" w:lineRule="auto"/>
        <w:rPr>
          <w:rFonts w:ascii="仿宋" w:hAnsi="仿宋" w:eastAsia="仿宋" w:cs="仿宋"/>
        </w:rPr>
      </w:pPr>
    </w:p>
    <w:p w14:paraId="2D3EAC7F">
      <w:pPr>
        <w:spacing w:line="275" w:lineRule="auto"/>
        <w:rPr>
          <w:rFonts w:ascii="仿宋" w:hAnsi="仿宋" w:eastAsia="仿宋" w:cs="仿宋"/>
        </w:rPr>
      </w:pPr>
    </w:p>
    <w:p w14:paraId="084FA4C4">
      <w:pPr>
        <w:spacing w:line="275" w:lineRule="auto"/>
        <w:rPr>
          <w:rFonts w:ascii="仿宋" w:hAnsi="仿宋" w:eastAsia="仿宋" w:cs="仿宋"/>
        </w:rPr>
      </w:pPr>
    </w:p>
    <w:p w14:paraId="51F7737F">
      <w:pPr>
        <w:spacing w:line="275" w:lineRule="auto"/>
        <w:rPr>
          <w:rFonts w:ascii="仿宋" w:hAnsi="仿宋" w:eastAsia="仿宋" w:cs="仿宋"/>
        </w:rPr>
      </w:pPr>
    </w:p>
    <w:p w14:paraId="15B7DC3C">
      <w:pPr>
        <w:spacing w:line="275" w:lineRule="auto"/>
        <w:rPr>
          <w:rFonts w:ascii="仿宋" w:hAnsi="仿宋" w:eastAsia="仿宋" w:cs="仿宋"/>
        </w:rPr>
      </w:pPr>
    </w:p>
    <w:p w14:paraId="4084AFD8">
      <w:pPr>
        <w:spacing w:line="275" w:lineRule="auto"/>
        <w:rPr>
          <w:rFonts w:ascii="仿宋" w:hAnsi="仿宋" w:eastAsia="仿宋" w:cs="仿宋"/>
        </w:rPr>
      </w:pPr>
    </w:p>
    <w:p w14:paraId="5FB70DE2">
      <w:pPr>
        <w:spacing w:line="275" w:lineRule="auto"/>
        <w:rPr>
          <w:rFonts w:ascii="仿宋" w:hAnsi="仿宋" w:eastAsia="仿宋" w:cs="仿宋"/>
        </w:rPr>
      </w:pPr>
    </w:p>
    <w:p w14:paraId="77E6EFCC">
      <w:pPr>
        <w:spacing w:line="275" w:lineRule="auto"/>
        <w:rPr>
          <w:rFonts w:ascii="仿宋" w:hAnsi="仿宋" w:eastAsia="仿宋" w:cs="仿宋"/>
        </w:rPr>
      </w:pPr>
    </w:p>
    <w:p w14:paraId="538DE0E0">
      <w:pPr>
        <w:spacing w:line="275" w:lineRule="auto"/>
        <w:rPr>
          <w:rFonts w:ascii="仿宋" w:hAnsi="仿宋" w:eastAsia="仿宋" w:cs="仿宋"/>
        </w:rPr>
      </w:pPr>
    </w:p>
    <w:p w14:paraId="16DB9F37">
      <w:pPr>
        <w:spacing w:before="309" w:line="185" w:lineRule="auto"/>
        <w:jc w:val="center"/>
        <w:rPr>
          <w:rFonts w:ascii="仿宋" w:hAnsi="仿宋" w:eastAsia="仿宋" w:cs="仿宋"/>
          <w:spacing w:val="-6"/>
          <w:sz w:val="72"/>
          <w:szCs w:val="72"/>
          <w14:textOutline w14:w="4572" w14:cap="flat" w14:cmpd="sng" w14:algn="ctr">
            <w14:solidFill>
              <w14:srgbClr w14:val="000000"/>
            </w14:solidFill>
            <w14:prstDash w14:val="solid"/>
            <w14:miter w14:val="0"/>
          </w14:textOutline>
        </w:rPr>
      </w:pPr>
      <w:r>
        <w:rPr>
          <w:rFonts w:hint="eastAsia" w:ascii="仿宋" w:hAnsi="仿宋" w:eastAsia="仿宋" w:cs="仿宋"/>
          <w:spacing w:val="-6"/>
          <w:sz w:val="72"/>
          <w:szCs w:val="72"/>
          <w:lang w:val="en-US" w:eastAsia="zh-CN"/>
          <w14:textOutline w14:w="4572" w14:cap="flat" w14:cmpd="sng" w14:algn="ctr">
            <w14:solidFill>
              <w14:srgbClr w14:val="000000"/>
            </w14:solidFill>
            <w14:prstDash w14:val="solid"/>
            <w14:miter w14:val="0"/>
          </w14:textOutline>
        </w:rPr>
        <w:t>比选</w:t>
      </w:r>
      <w:r>
        <w:rPr>
          <w:rFonts w:hint="eastAsia" w:ascii="仿宋" w:hAnsi="仿宋" w:eastAsia="仿宋" w:cs="仿宋"/>
          <w:spacing w:val="-6"/>
          <w:sz w:val="72"/>
          <w:szCs w:val="72"/>
          <w14:textOutline w14:w="4572" w14:cap="flat" w14:cmpd="sng" w14:algn="ctr">
            <w14:solidFill>
              <w14:srgbClr w14:val="000000"/>
            </w14:solidFill>
            <w14:prstDash w14:val="solid"/>
            <w14:miter w14:val="0"/>
          </w14:textOutline>
        </w:rPr>
        <w:t>文件</w:t>
      </w:r>
    </w:p>
    <w:p w14:paraId="5FDE841E">
      <w:pPr>
        <w:spacing w:before="309" w:line="185" w:lineRule="auto"/>
        <w:jc w:val="center"/>
        <w:rPr>
          <w:rFonts w:ascii="仿宋" w:hAnsi="仿宋" w:eastAsia="仿宋" w:cs="仿宋"/>
          <w:sz w:val="43"/>
          <w:szCs w:val="43"/>
        </w:rPr>
      </w:pPr>
      <w:r>
        <w:rPr>
          <w:rFonts w:hint="eastAsia" w:ascii="仿宋" w:hAnsi="仿宋" w:eastAsia="仿宋" w:cs="仿宋"/>
          <w:spacing w:val="28"/>
          <w:sz w:val="43"/>
          <w:szCs w:val="43"/>
          <w14:textOutline w14:w="2794" w14:cap="flat" w14:cmpd="sng" w14:algn="ctr">
            <w14:solidFill>
              <w14:srgbClr w14:val="000000"/>
            </w14:solidFill>
            <w14:prstDash w14:val="solid"/>
            <w14:miter w14:val="0"/>
          </w14:textOutline>
        </w:rPr>
        <w:t>(</w:t>
      </w:r>
      <w:r>
        <w:rPr>
          <w:rFonts w:hint="eastAsia" w:ascii="仿宋" w:hAnsi="仿宋" w:eastAsia="仿宋" w:cs="仿宋"/>
          <w:spacing w:val="24"/>
          <w:sz w:val="43"/>
          <w:szCs w:val="43"/>
          <w14:textOutline w14:w="2794" w14:cap="flat" w14:cmpd="sng" w14:algn="ctr">
            <w14:solidFill>
              <w14:srgbClr w14:val="000000"/>
            </w14:solidFill>
            <w14:prstDash w14:val="solid"/>
            <w14:miter w14:val="0"/>
          </w14:textOutline>
        </w:rPr>
        <w:t>资格后审)</w:t>
      </w:r>
    </w:p>
    <w:p w14:paraId="676CE0BB">
      <w:pPr>
        <w:spacing w:line="257" w:lineRule="auto"/>
        <w:rPr>
          <w:rFonts w:ascii="仿宋" w:hAnsi="仿宋" w:eastAsia="仿宋" w:cs="仿宋"/>
        </w:rPr>
      </w:pPr>
    </w:p>
    <w:p w14:paraId="1DA52D77">
      <w:pPr>
        <w:spacing w:line="258" w:lineRule="auto"/>
        <w:rPr>
          <w:rFonts w:ascii="仿宋" w:hAnsi="仿宋" w:eastAsia="仿宋" w:cs="仿宋"/>
        </w:rPr>
      </w:pPr>
    </w:p>
    <w:p w14:paraId="5CA10F6F">
      <w:pPr>
        <w:spacing w:line="258" w:lineRule="auto"/>
        <w:rPr>
          <w:rFonts w:ascii="仿宋" w:hAnsi="仿宋" w:eastAsia="仿宋" w:cs="仿宋"/>
        </w:rPr>
      </w:pPr>
    </w:p>
    <w:p w14:paraId="1D2C3478">
      <w:pPr>
        <w:spacing w:line="258" w:lineRule="auto"/>
        <w:rPr>
          <w:rFonts w:ascii="仿宋" w:hAnsi="仿宋" w:eastAsia="仿宋" w:cs="仿宋"/>
        </w:rPr>
      </w:pPr>
    </w:p>
    <w:p w14:paraId="6C0D3E8C">
      <w:pPr>
        <w:spacing w:line="258" w:lineRule="auto"/>
        <w:rPr>
          <w:rFonts w:ascii="仿宋" w:hAnsi="仿宋" w:eastAsia="仿宋" w:cs="仿宋"/>
        </w:rPr>
      </w:pPr>
    </w:p>
    <w:p w14:paraId="74928A6F">
      <w:pPr>
        <w:spacing w:line="258" w:lineRule="auto"/>
        <w:rPr>
          <w:rFonts w:ascii="仿宋" w:hAnsi="仿宋" w:eastAsia="仿宋" w:cs="仿宋"/>
        </w:rPr>
      </w:pPr>
    </w:p>
    <w:p w14:paraId="2C908B86">
      <w:pPr>
        <w:spacing w:line="258" w:lineRule="auto"/>
        <w:rPr>
          <w:rFonts w:ascii="仿宋" w:hAnsi="仿宋" w:eastAsia="仿宋" w:cs="仿宋"/>
        </w:rPr>
      </w:pPr>
    </w:p>
    <w:p w14:paraId="5C05B048">
      <w:pPr>
        <w:spacing w:line="258" w:lineRule="auto"/>
        <w:rPr>
          <w:rFonts w:ascii="仿宋" w:hAnsi="仿宋" w:eastAsia="仿宋" w:cs="仿宋"/>
        </w:rPr>
      </w:pPr>
    </w:p>
    <w:p w14:paraId="5E2488A1">
      <w:pPr>
        <w:spacing w:line="258" w:lineRule="auto"/>
        <w:rPr>
          <w:rFonts w:ascii="仿宋" w:hAnsi="仿宋" w:eastAsia="仿宋" w:cs="仿宋"/>
        </w:rPr>
      </w:pPr>
    </w:p>
    <w:p w14:paraId="14170D3D">
      <w:pPr>
        <w:spacing w:line="258" w:lineRule="auto"/>
        <w:rPr>
          <w:rFonts w:ascii="仿宋" w:hAnsi="仿宋" w:eastAsia="仿宋" w:cs="仿宋"/>
        </w:rPr>
      </w:pPr>
    </w:p>
    <w:p w14:paraId="7C040E69">
      <w:pPr>
        <w:spacing w:line="258" w:lineRule="auto"/>
        <w:rPr>
          <w:rFonts w:ascii="仿宋" w:hAnsi="仿宋" w:eastAsia="仿宋" w:cs="仿宋"/>
        </w:rPr>
      </w:pPr>
    </w:p>
    <w:p w14:paraId="0DA4C7BB">
      <w:pPr>
        <w:spacing w:line="258" w:lineRule="auto"/>
        <w:rPr>
          <w:rFonts w:ascii="仿宋" w:hAnsi="仿宋" w:eastAsia="仿宋" w:cs="仿宋"/>
        </w:rPr>
      </w:pPr>
    </w:p>
    <w:p w14:paraId="64119396">
      <w:pPr>
        <w:spacing w:before="120" w:line="360" w:lineRule="auto"/>
        <w:jc w:val="center"/>
        <w:rPr>
          <w:rFonts w:ascii="仿宋" w:hAnsi="仿宋" w:eastAsia="仿宋" w:cs="仿宋"/>
          <w:sz w:val="32"/>
          <w:szCs w:val="32"/>
        </w:rPr>
      </w:pPr>
      <w:r>
        <w:rPr>
          <w:rFonts w:hint="eastAsia" w:ascii="仿宋" w:hAnsi="仿宋" w:eastAsia="仿宋" w:cs="仿宋"/>
          <w:spacing w:val="-4"/>
          <w:sz w:val="32"/>
          <w:szCs w:val="32"/>
          <w14:textOutline w14:w="1790" w14:cap="flat" w14:cmpd="sng" w14:algn="ctr">
            <w14:solidFill>
              <w14:srgbClr w14:val="000000"/>
            </w14:solidFill>
            <w14:prstDash w14:val="solid"/>
            <w14:miter w14:val="0"/>
          </w14:textOutline>
        </w:rPr>
        <w:t>采</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购人：南通市疾病预防控制中心</w:t>
      </w:r>
    </w:p>
    <w:p w14:paraId="0C2F669E">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二0二</w:t>
      </w:r>
      <w:r>
        <w:rPr>
          <w:rFonts w:hint="eastAsia" w:ascii="仿宋" w:hAnsi="仿宋" w:eastAsia="仿宋" w:cs="仿宋"/>
          <w:spacing w:val="-2"/>
          <w:sz w:val="32"/>
          <w:szCs w:val="32"/>
          <w:lang w:val="en-US" w:eastAsia="zh-CN"/>
          <w14:textOutline w14:w="1790" w14:cap="flat" w14:cmpd="sng" w14:algn="ctr">
            <w14:solidFill>
              <w14:srgbClr w14:val="000000"/>
            </w14:solidFill>
            <w14:prstDash w14:val="solid"/>
            <w14:miter w14:val="0"/>
          </w14:textOutline>
        </w:rPr>
        <w:t>五</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年</w:t>
      </w:r>
      <w:r>
        <w:rPr>
          <w:rFonts w:hint="eastAsia" w:ascii="仿宋" w:hAnsi="仿宋" w:eastAsia="仿宋" w:cs="仿宋"/>
          <w:spacing w:val="-2"/>
          <w:sz w:val="32"/>
          <w:szCs w:val="32"/>
          <w:lang w:val="en-US" w:eastAsia="zh-CN"/>
          <w14:textOutline w14:w="1790" w14:cap="flat" w14:cmpd="sng" w14:algn="ctr">
            <w14:solidFill>
              <w14:srgbClr w14:val="000000"/>
            </w14:solidFill>
            <w14:prstDash w14:val="solid"/>
            <w14:miter w14:val="0"/>
          </w14:textOutline>
        </w:rPr>
        <w:t>十一</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月</w:t>
      </w:r>
    </w:p>
    <w:p w14:paraId="652A1BDA">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8C27671">
      <w:pPr>
        <w:pStyle w:val="15"/>
        <w:ind w:firstLine="420"/>
      </w:pPr>
    </w:p>
    <w:p w14:paraId="6B72186D">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7714155D">
      <w:pPr>
        <w:spacing w:before="87"/>
        <w:jc w:val="center"/>
        <w:rPr>
          <w:rFonts w:ascii="仿宋" w:hAnsi="仿宋" w:eastAsia="仿宋" w:cs="仿宋"/>
          <w:sz w:val="43"/>
          <w:szCs w:val="43"/>
        </w:rPr>
      </w:pPr>
      <w:r>
        <w:rPr>
          <w:rFonts w:hint="eastAsia" w:ascii="仿宋" w:hAnsi="仿宋" w:eastAsia="仿宋" w:cs="仿宋"/>
          <w:spacing w:val="9"/>
          <w:sz w:val="43"/>
          <w:szCs w:val="43"/>
          <w:lang w:val="en-US" w:eastAsia="zh-CN"/>
          <w14:textOutline w14:w="2794" w14:cap="flat" w14:cmpd="sng" w14:algn="ctr">
            <w14:solidFill>
              <w14:srgbClr w14:val="000000"/>
            </w14:solidFill>
            <w14:prstDash w14:val="solid"/>
            <w14:miter w14:val="0"/>
          </w14:textOutline>
        </w:rPr>
        <w:t>比选</w:t>
      </w:r>
      <w:r>
        <w:rPr>
          <w:rFonts w:hint="eastAsia" w:ascii="仿宋" w:hAnsi="仿宋" w:eastAsia="仿宋" w:cs="仿宋"/>
          <w:spacing w:val="9"/>
          <w:sz w:val="43"/>
          <w:szCs w:val="43"/>
          <w14:textOutline w14:w="2794" w14:cap="flat" w14:cmpd="sng" w14:algn="ctr">
            <w14:solidFill>
              <w14:srgbClr w14:val="000000"/>
            </w14:solidFill>
            <w14:prstDash w14:val="solid"/>
            <w14:miter w14:val="0"/>
          </w14:textOutline>
        </w:rPr>
        <w:t>文件备案</w:t>
      </w:r>
      <w:r>
        <w:rPr>
          <w:rFonts w:hint="eastAsia" w:ascii="仿宋" w:hAnsi="仿宋" w:eastAsia="仿宋" w:cs="仿宋"/>
          <w:spacing w:val="7"/>
          <w:sz w:val="43"/>
          <w:szCs w:val="43"/>
          <w14:textOutline w14:w="2794" w14:cap="flat" w14:cmpd="sng" w14:algn="ctr">
            <w14:solidFill>
              <w14:srgbClr w14:val="000000"/>
            </w14:solidFill>
            <w14:prstDash w14:val="solid"/>
            <w14:miter w14:val="0"/>
          </w14:textOutline>
        </w:rPr>
        <w:t>表</w:t>
      </w:r>
    </w:p>
    <w:p w14:paraId="4D718D8D">
      <w:pPr>
        <w:rPr>
          <w:rFonts w:ascii="仿宋" w:hAnsi="仿宋" w:eastAsia="仿宋" w:cs="仿宋"/>
        </w:rPr>
      </w:pPr>
    </w:p>
    <w:tbl>
      <w:tblPr>
        <w:tblStyle w:val="14"/>
        <w:tblW w:w="85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79"/>
      </w:tblGrid>
      <w:tr w14:paraId="7B08C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0" w:hRule="atLeast"/>
          <w:jc w:val="center"/>
        </w:trPr>
        <w:tc>
          <w:tcPr>
            <w:tcW w:w="8579" w:type="dxa"/>
          </w:tcPr>
          <w:p w14:paraId="2341D369">
            <w:pPr>
              <w:rPr>
                <w:rFonts w:ascii="仿宋" w:hAnsi="仿宋" w:eastAsia="仿宋" w:cs="仿宋"/>
              </w:rPr>
            </w:pPr>
          </w:p>
          <w:p w14:paraId="6BED5E65">
            <w:pPr>
              <w:rPr>
                <w:rFonts w:ascii="仿宋" w:hAnsi="仿宋" w:eastAsia="仿宋" w:cs="仿宋"/>
              </w:rPr>
            </w:pPr>
          </w:p>
          <w:p w14:paraId="1EB69D74">
            <w:pPr>
              <w:rPr>
                <w:rFonts w:ascii="仿宋" w:hAnsi="仿宋" w:eastAsia="仿宋" w:cs="仿宋"/>
              </w:rPr>
            </w:pPr>
          </w:p>
          <w:p w14:paraId="44F143F4">
            <w:pPr>
              <w:rPr>
                <w:rFonts w:ascii="仿宋" w:hAnsi="仿宋" w:eastAsia="仿宋" w:cs="仿宋"/>
              </w:rPr>
            </w:pPr>
          </w:p>
          <w:p w14:paraId="0637542A">
            <w:pPr>
              <w:rPr>
                <w:rFonts w:ascii="仿宋" w:hAnsi="仿宋" w:eastAsia="仿宋" w:cs="仿宋"/>
              </w:rPr>
            </w:pPr>
          </w:p>
          <w:p w14:paraId="3BF95110">
            <w:pPr>
              <w:pStyle w:val="5"/>
              <w:ind w:left="1470" w:right="1470"/>
            </w:pPr>
          </w:p>
          <w:p w14:paraId="17BBC20A">
            <w:pPr>
              <w:rPr>
                <w:rFonts w:ascii="仿宋" w:hAnsi="仿宋" w:eastAsia="仿宋" w:cs="仿宋"/>
              </w:rPr>
            </w:pPr>
          </w:p>
          <w:p w14:paraId="1ED5CD2D">
            <w:pPr>
              <w:rPr>
                <w:rFonts w:ascii="仿宋" w:hAnsi="仿宋" w:eastAsia="仿宋" w:cs="仿宋"/>
              </w:rPr>
            </w:pPr>
          </w:p>
          <w:p w14:paraId="4D4E4E4D">
            <w:pPr>
              <w:rPr>
                <w:rFonts w:ascii="仿宋" w:hAnsi="仿宋" w:eastAsia="仿宋" w:cs="仿宋"/>
              </w:rPr>
            </w:pPr>
          </w:p>
          <w:p w14:paraId="3B7A9754">
            <w:pPr>
              <w:rPr>
                <w:rFonts w:ascii="仿宋" w:hAnsi="仿宋" w:eastAsia="仿宋" w:cs="仿宋"/>
              </w:rPr>
            </w:pPr>
          </w:p>
          <w:p w14:paraId="28A39928">
            <w:pPr>
              <w:rPr>
                <w:rFonts w:ascii="仿宋" w:hAnsi="仿宋" w:eastAsia="仿宋" w:cs="仿宋"/>
              </w:rPr>
            </w:pPr>
          </w:p>
          <w:p w14:paraId="4F4A7712">
            <w:pPr>
              <w:rPr>
                <w:rFonts w:ascii="仿宋" w:hAnsi="仿宋" w:eastAsia="仿宋" w:cs="仿宋"/>
              </w:rPr>
            </w:pPr>
          </w:p>
          <w:p w14:paraId="48CAB2B3">
            <w:pPr>
              <w:spacing w:before="103"/>
              <w:ind w:left="4200" w:leftChars="2000"/>
              <w:rPr>
                <w:rFonts w:ascii="仿宋" w:hAnsi="仿宋" w:eastAsia="仿宋" w:cs="仿宋"/>
                <w:spacing w:val="22"/>
                <w:sz w:val="24"/>
                <w:szCs w:val="24"/>
                <w14:textOutline w14:w="3175" w14:cap="flat" w14:cmpd="sng" w14:algn="ctr">
                  <w14:solidFill>
                    <w14:srgbClr w14:val="000000"/>
                  </w14:solidFill>
                  <w14:prstDash w14:val="solid"/>
                  <w14:miter w14:val="0"/>
                </w14:textOutline>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编制人：</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杨亚洲</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 xml:space="preserve"> </w:t>
            </w:r>
          </w:p>
          <w:p w14:paraId="5B32EC6B">
            <w:pPr>
              <w:spacing w:before="147"/>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日  期：202</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5</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年</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11</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月</w:t>
            </w:r>
          </w:p>
        </w:tc>
      </w:tr>
      <w:tr w14:paraId="1753A8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4" w:hRule="atLeast"/>
          <w:jc w:val="center"/>
        </w:trPr>
        <w:tc>
          <w:tcPr>
            <w:tcW w:w="8579" w:type="dxa"/>
          </w:tcPr>
          <w:p w14:paraId="68987A73">
            <w:pPr>
              <w:rPr>
                <w:rFonts w:ascii="仿宋" w:hAnsi="仿宋" w:eastAsia="仿宋" w:cs="仿宋"/>
              </w:rPr>
            </w:pPr>
          </w:p>
          <w:p w14:paraId="2E7A0860">
            <w:pPr>
              <w:rPr>
                <w:rFonts w:ascii="仿宋" w:hAnsi="仿宋" w:eastAsia="仿宋" w:cs="仿宋"/>
              </w:rPr>
            </w:pPr>
          </w:p>
          <w:p w14:paraId="76707484">
            <w:pPr>
              <w:rPr>
                <w:rFonts w:ascii="仿宋" w:hAnsi="仿宋" w:eastAsia="仿宋" w:cs="仿宋"/>
              </w:rPr>
            </w:pPr>
          </w:p>
          <w:p w14:paraId="51A38B50">
            <w:pPr>
              <w:rPr>
                <w:rFonts w:ascii="仿宋" w:hAnsi="仿宋" w:eastAsia="仿宋" w:cs="仿宋"/>
              </w:rPr>
            </w:pPr>
          </w:p>
          <w:p w14:paraId="00194EDB">
            <w:pPr>
              <w:pStyle w:val="5"/>
              <w:ind w:left="1470" w:right="1470"/>
              <w:rPr>
                <w:rFonts w:ascii="仿宋" w:hAnsi="仿宋" w:eastAsia="仿宋" w:cs="仿宋"/>
              </w:rPr>
            </w:pPr>
          </w:p>
          <w:p w14:paraId="3E1F4762">
            <w:pPr>
              <w:pStyle w:val="5"/>
              <w:ind w:left="1470" w:right="1470"/>
              <w:rPr>
                <w:rFonts w:ascii="仿宋" w:hAnsi="仿宋" w:eastAsia="仿宋" w:cs="仿宋"/>
              </w:rPr>
            </w:pPr>
          </w:p>
          <w:p w14:paraId="635497DD">
            <w:pPr>
              <w:pStyle w:val="5"/>
              <w:ind w:left="1470" w:right="1470"/>
              <w:rPr>
                <w:rFonts w:ascii="仿宋" w:hAnsi="仿宋" w:eastAsia="仿宋" w:cs="仿宋"/>
              </w:rPr>
            </w:pPr>
          </w:p>
          <w:p w14:paraId="52A7D672">
            <w:pPr>
              <w:rPr>
                <w:rFonts w:ascii="仿宋" w:hAnsi="仿宋" w:eastAsia="仿宋" w:cs="仿宋"/>
              </w:rPr>
            </w:pPr>
          </w:p>
          <w:p w14:paraId="61137B9E">
            <w:pPr>
              <w:rPr>
                <w:rFonts w:ascii="仿宋" w:hAnsi="仿宋" w:eastAsia="仿宋" w:cs="仿宋"/>
              </w:rPr>
            </w:pPr>
          </w:p>
          <w:p w14:paraId="617295B8">
            <w:pPr>
              <w:rPr>
                <w:rFonts w:ascii="仿宋" w:hAnsi="仿宋" w:eastAsia="仿宋" w:cs="仿宋"/>
              </w:rPr>
            </w:pPr>
          </w:p>
          <w:p w14:paraId="066B0A6C">
            <w:pPr>
              <w:spacing w:before="103"/>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采购单位(盖章</w:t>
            </w:r>
            <w:r>
              <w:rPr>
                <w:rFonts w:hint="eastAsia" w:ascii="仿宋" w:hAnsi="仿宋" w:eastAsia="仿宋" w:cs="仿宋"/>
                <w:spacing w:val="21"/>
                <w:sz w:val="24"/>
                <w:szCs w:val="24"/>
                <w14:textOutline w14:w="3175" w14:cap="flat" w14:cmpd="sng" w14:algn="ctr">
                  <w14:solidFill>
                    <w14:srgbClr w14:val="000000"/>
                  </w14:solidFill>
                  <w14:prstDash w14:val="solid"/>
                  <w14:miter w14:val="0"/>
                </w14:textOutline>
              </w:rPr>
              <w:t>)</w:t>
            </w:r>
          </w:p>
          <w:p w14:paraId="418C2A2D">
            <w:pPr>
              <w:ind w:left="4200" w:leftChars="2000"/>
              <w:rPr>
                <w:rFonts w:ascii="仿宋" w:hAnsi="仿宋" w:eastAsia="仿宋" w:cs="仿宋"/>
              </w:rPr>
            </w:pPr>
          </w:p>
          <w:p w14:paraId="7D4D9695">
            <w:pPr>
              <w:ind w:left="4200" w:leftChars="2000"/>
              <w:rPr>
                <w:rFonts w:ascii="仿宋" w:hAnsi="仿宋" w:eastAsia="仿宋" w:cs="仿宋"/>
              </w:rPr>
            </w:pPr>
          </w:p>
          <w:p w14:paraId="26A49419">
            <w:pPr>
              <w:ind w:left="4200" w:leftChars="2000"/>
              <w:rPr>
                <w:rFonts w:ascii="仿宋" w:hAnsi="仿宋" w:eastAsia="仿宋" w:cs="仿宋"/>
              </w:rPr>
            </w:pPr>
          </w:p>
          <w:p w14:paraId="56F940FA">
            <w:pPr>
              <w:ind w:left="4200" w:leftChars="2000"/>
              <w:rPr>
                <w:rFonts w:ascii="仿宋" w:hAnsi="仿宋" w:eastAsia="仿宋" w:cs="仿宋"/>
              </w:rPr>
            </w:pPr>
          </w:p>
          <w:p w14:paraId="06812CE4">
            <w:pPr>
              <w:spacing w:before="103"/>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日   期：202</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5</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年</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11</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月</w:t>
            </w:r>
          </w:p>
        </w:tc>
      </w:tr>
    </w:tbl>
    <w:p w14:paraId="388F154E">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EA8540A">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4FFEBEE6">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A4A798A">
      <w:pPr>
        <w:pStyle w:val="15"/>
        <w:ind w:firstLine="632"/>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35CA1818">
      <w:pPr>
        <w:spacing w:before="120" w:line="360" w:lineRule="auto"/>
        <w:jc w:val="both"/>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175FADEC">
      <w:pPr>
        <w:spacing w:before="88" w:line="225" w:lineRule="auto"/>
        <w:ind w:left="3188"/>
        <w:rPr>
          <w:rFonts w:ascii="仿宋" w:hAnsi="仿宋" w:eastAsia="仿宋" w:cs="仿宋"/>
          <w:sz w:val="43"/>
          <w:szCs w:val="43"/>
        </w:rPr>
      </w:pPr>
      <w:r>
        <w:rPr>
          <w:rFonts w:hint="eastAsia" w:ascii="仿宋" w:hAnsi="仿宋" w:eastAsia="仿宋" w:cs="仿宋"/>
          <w:spacing w:val="-14"/>
          <w:sz w:val="43"/>
          <w:szCs w:val="43"/>
          <w14:textOutline w14:w="2794" w14:cap="flat" w14:cmpd="sng" w14:algn="ctr">
            <w14:solidFill>
              <w14:srgbClr w14:val="000000"/>
            </w14:solidFill>
            <w14:prstDash w14:val="solid"/>
            <w14:miter w14:val="0"/>
          </w14:textOutline>
        </w:rPr>
        <w:t>目</w:t>
      </w:r>
      <w:r>
        <w:rPr>
          <w:rFonts w:hint="eastAsia" w:ascii="仿宋" w:hAnsi="仿宋" w:eastAsia="仿宋" w:cs="仿宋"/>
          <w:spacing w:val="-14"/>
          <w:sz w:val="43"/>
          <w:szCs w:val="43"/>
        </w:rPr>
        <w:t xml:space="preserve">  </w:t>
      </w:r>
      <w:r>
        <w:rPr>
          <w:rFonts w:hint="eastAsia" w:ascii="仿宋" w:hAnsi="仿宋" w:eastAsia="仿宋" w:cs="仿宋"/>
          <w:spacing w:val="-14"/>
          <w:sz w:val="43"/>
          <w:szCs w:val="43"/>
          <w14:textOutline w14:w="2794" w14:cap="flat" w14:cmpd="sng" w14:algn="ctr">
            <w14:solidFill>
              <w14:srgbClr w14:val="000000"/>
            </w14:solidFill>
            <w14:prstDash w14:val="solid"/>
            <w14:miter w14:val="0"/>
          </w14:textOutline>
        </w:rPr>
        <w:t>录</w:t>
      </w:r>
    </w:p>
    <w:p w14:paraId="3CAC8031">
      <w:pPr>
        <w:spacing w:line="281" w:lineRule="auto"/>
        <w:rPr>
          <w:rFonts w:ascii="仿宋" w:hAnsi="仿宋" w:eastAsia="仿宋" w:cs="仿宋"/>
        </w:rPr>
      </w:pPr>
    </w:p>
    <w:p w14:paraId="686D91D4">
      <w:pPr>
        <w:spacing w:line="281" w:lineRule="auto"/>
        <w:rPr>
          <w:rFonts w:ascii="仿宋" w:hAnsi="仿宋" w:eastAsia="仿宋" w:cs="仿宋"/>
        </w:rPr>
      </w:pPr>
    </w:p>
    <w:p w14:paraId="3415BB98">
      <w:pPr>
        <w:spacing w:line="282" w:lineRule="auto"/>
        <w:rPr>
          <w:rFonts w:ascii="仿宋" w:hAnsi="仿宋" w:eastAsia="仿宋" w:cs="仿宋"/>
        </w:rPr>
      </w:pPr>
    </w:p>
    <w:p w14:paraId="7A27C277">
      <w:pPr>
        <w:spacing w:before="101"/>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一章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lang w:val="en-US" w:eastAsia="zh-CN"/>
          <w14:textOutline w14:w="3175" w14:cap="flat" w14:cmpd="sng" w14:algn="ctr">
            <w14:solidFill>
              <w14:srgbClr w14:val="000000"/>
            </w14:solidFill>
            <w14:prstDash w14:val="solid"/>
            <w14:miter w14:val="0"/>
          </w14:textOutline>
        </w:rPr>
        <w:t>比选</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通告</w:t>
      </w:r>
    </w:p>
    <w:p w14:paraId="488B61C7">
      <w:pPr>
        <w:rPr>
          <w:rFonts w:ascii="仿宋" w:hAnsi="仿宋" w:eastAsia="仿宋" w:cs="仿宋"/>
        </w:rPr>
      </w:pPr>
    </w:p>
    <w:p w14:paraId="32522556">
      <w:pPr>
        <w:rPr>
          <w:rFonts w:ascii="仿宋" w:hAnsi="仿宋" w:eastAsia="仿宋" w:cs="仿宋"/>
        </w:rPr>
      </w:pPr>
    </w:p>
    <w:p w14:paraId="1AC23E0A">
      <w:pPr>
        <w:spacing w:before="101"/>
        <w:rPr>
          <w:rFonts w:ascii="仿宋" w:hAnsi="仿宋" w:eastAsia="仿宋" w:cs="仿宋"/>
          <w:sz w:val="31"/>
          <w:szCs w:val="31"/>
        </w:rPr>
      </w:pPr>
      <w:r>
        <w:rPr>
          <w:rFonts w:hint="eastAsia" w:ascii="仿宋" w:hAnsi="仿宋" w:eastAsia="仿宋" w:cs="仿宋"/>
          <w:spacing w:val="14"/>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二章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lang w:eastAsia="zh-CN"/>
          <w14:textOutline w14:w="3175" w14:cap="flat" w14:cmpd="sng" w14:algn="ctr">
            <w14:solidFill>
              <w14:srgbClr w14:val="000000"/>
            </w14:solidFill>
            <w14:prstDash w14:val="solid"/>
            <w14:miter w14:val="0"/>
          </w14:textOutline>
        </w:rPr>
        <w:t>供应商</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须知</w:t>
      </w:r>
    </w:p>
    <w:p w14:paraId="5ACF7554">
      <w:pPr>
        <w:rPr>
          <w:rFonts w:ascii="仿宋" w:hAnsi="仿宋" w:eastAsia="仿宋" w:cs="仿宋"/>
        </w:rPr>
      </w:pPr>
    </w:p>
    <w:p w14:paraId="01334C04">
      <w:pPr>
        <w:rPr>
          <w:rFonts w:ascii="仿宋" w:hAnsi="仿宋" w:eastAsia="仿宋" w:cs="仿宋"/>
        </w:rPr>
      </w:pPr>
    </w:p>
    <w:p w14:paraId="27658B92">
      <w:pPr>
        <w:spacing w:before="101"/>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三章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项目需求</w:t>
      </w:r>
    </w:p>
    <w:p w14:paraId="0CB02250">
      <w:pPr>
        <w:rPr>
          <w:rFonts w:ascii="仿宋" w:hAnsi="仿宋" w:eastAsia="仿宋" w:cs="仿宋"/>
        </w:rPr>
      </w:pPr>
    </w:p>
    <w:p w14:paraId="1C167755">
      <w:pPr>
        <w:rPr>
          <w:rFonts w:ascii="仿宋" w:hAnsi="仿宋" w:eastAsia="仿宋" w:cs="仿宋"/>
        </w:rPr>
      </w:pPr>
    </w:p>
    <w:p w14:paraId="6B0DB421">
      <w:pPr>
        <w:spacing w:before="101"/>
        <w:rPr>
          <w:rFonts w:ascii="仿宋" w:hAnsi="仿宋" w:eastAsia="仿宋" w:cs="仿宋"/>
          <w:sz w:val="31"/>
          <w:szCs w:val="31"/>
        </w:rPr>
      </w:pPr>
      <w:r>
        <w:rPr>
          <w:rFonts w:hint="eastAsia" w:ascii="仿宋" w:hAnsi="仿宋" w:eastAsia="仿宋" w:cs="仿宋"/>
          <w:spacing w:val="14"/>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四章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评审方法和程序</w:t>
      </w:r>
    </w:p>
    <w:p w14:paraId="718BE1A3">
      <w:pPr>
        <w:rPr>
          <w:rFonts w:ascii="仿宋" w:hAnsi="仿宋" w:eastAsia="仿宋" w:cs="仿宋"/>
        </w:rPr>
      </w:pPr>
    </w:p>
    <w:p w14:paraId="68DEA30B">
      <w:pPr>
        <w:rPr>
          <w:rFonts w:ascii="仿宋" w:hAnsi="仿宋" w:eastAsia="仿宋" w:cs="仿宋"/>
        </w:rPr>
      </w:pPr>
    </w:p>
    <w:p w14:paraId="590195C7">
      <w:pPr>
        <w:spacing w:before="102"/>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五章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合同授予</w:t>
      </w:r>
    </w:p>
    <w:p w14:paraId="31358164">
      <w:pPr>
        <w:rPr>
          <w:rFonts w:ascii="仿宋" w:hAnsi="仿宋" w:eastAsia="仿宋" w:cs="仿宋"/>
        </w:rPr>
      </w:pPr>
    </w:p>
    <w:p w14:paraId="6E559510">
      <w:pPr>
        <w:rPr>
          <w:rFonts w:ascii="仿宋" w:hAnsi="仿宋" w:eastAsia="仿宋" w:cs="仿宋"/>
        </w:rPr>
      </w:pPr>
    </w:p>
    <w:p w14:paraId="2D2372F9">
      <w:pPr>
        <w:spacing w:before="101"/>
        <w:rPr>
          <w:rFonts w:ascii="仿宋" w:hAnsi="仿宋" w:eastAsia="仿宋" w:cs="仿宋"/>
          <w:sz w:val="31"/>
          <w:szCs w:val="31"/>
        </w:rPr>
      </w:pP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第六章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质疑与投</w:t>
      </w:r>
      <w:r>
        <w:rPr>
          <w:rFonts w:hint="eastAsia" w:ascii="仿宋" w:hAnsi="仿宋" w:eastAsia="仿宋" w:cs="仿宋"/>
          <w:spacing w:val="6"/>
          <w:sz w:val="31"/>
          <w:szCs w:val="31"/>
          <w14:textOutline w14:w="3175" w14:cap="flat" w14:cmpd="sng" w14:algn="ctr">
            <w14:solidFill>
              <w14:srgbClr w14:val="000000"/>
            </w14:solidFill>
            <w14:prstDash w14:val="solid"/>
            <w14:miter w14:val="0"/>
          </w14:textOutline>
        </w:rPr>
        <w:t>诉</w:t>
      </w:r>
    </w:p>
    <w:p w14:paraId="69256460">
      <w:pPr>
        <w:rPr>
          <w:rFonts w:ascii="仿宋" w:hAnsi="仿宋" w:eastAsia="仿宋" w:cs="仿宋"/>
        </w:rPr>
      </w:pPr>
    </w:p>
    <w:p w14:paraId="62C83947">
      <w:pPr>
        <w:rPr>
          <w:rFonts w:ascii="仿宋" w:hAnsi="仿宋" w:eastAsia="仿宋" w:cs="仿宋"/>
        </w:rPr>
      </w:pPr>
    </w:p>
    <w:p w14:paraId="312898BD">
      <w:pPr>
        <w:numPr>
          <w:ilvl w:val="0"/>
          <w:numId w:val="1"/>
        </w:num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响应文件组成及格式</w:t>
      </w:r>
    </w:p>
    <w:p w14:paraId="70D23162">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F6869EA">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6E041B40">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0960DD42">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37CD12F">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24313242">
      <w:pPr>
        <w:pStyle w:val="5"/>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30C92458">
      <w:pPr>
        <w:pStyle w:val="5"/>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785CCFFC">
      <w:pPr>
        <w:pStyle w:val="15"/>
        <w:ind w:firstLine="0" w:firstLineChars="0"/>
      </w:pPr>
    </w:p>
    <w:p w14:paraId="37EEA9BF">
      <w:pPr>
        <w:spacing w:before="48" w:line="440" w:lineRule="exact"/>
        <w:ind w:left="2"/>
        <w:rPr>
          <w:rFonts w:ascii="仿宋" w:hAnsi="仿宋" w:eastAsia="仿宋" w:cs="仿宋"/>
          <w:sz w:val="24"/>
          <w:szCs w:val="24"/>
          <w14:textOutline w14:w="1524" w14:cap="flat" w14:cmpd="sng" w14:algn="ctr">
            <w14:solidFill>
              <w14:srgbClr w14:val="000000"/>
            </w14:solidFill>
            <w14:prstDash w14:val="solid"/>
            <w14:miter w14:val="0"/>
          </w14:textOutline>
        </w:rPr>
      </w:pPr>
      <w:r>
        <w:rPr>
          <w:rFonts w:hint="eastAsia" w:ascii="仿宋" w:hAnsi="仿宋" w:eastAsia="仿宋" w:cs="仿宋"/>
          <w:spacing w:val="-1"/>
          <w:sz w:val="24"/>
          <w:szCs w:val="24"/>
          <w14:textOutline w14:w="1524" w14:cap="flat" w14:cmpd="sng" w14:algn="ctr">
            <w14:solidFill>
              <w14:srgbClr w14:val="000000"/>
            </w14:solidFill>
            <w14:prstDash w14:val="solid"/>
            <w14:miter w14:val="0"/>
          </w14:textOutline>
        </w:rPr>
        <w:t>尊敬的</w:t>
      </w:r>
      <w:r>
        <w:rPr>
          <w:rFonts w:hint="eastAsia" w:ascii="仿宋" w:hAnsi="仿宋" w:eastAsia="仿宋" w:cs="仿宋"/>
          <w:spacing w:val="-1"/>
          <w:sz w:val="24"/>
          <w:szCs w:val="24"/>
          <w:lang w:eastAsia="zh-CN"/>
          <w14:textOutline w14:w="1524" w14:cap="flat" w14:cmpd="sng" w14:algn="ctr">
            <w14:solidFill>
              <w14:srgbClr w14:val="000000"/>
            </w14:solidFill>
            <w14:prstDash w14:val="solid"/>
            <w14:miter w14:val="0"/>
          </w14:textOutline>
        </w:rPr>
        <w:t>供应商</w:t>
      </w:r>
      <w:r>
        <w:rPr>
          <w:rFonts w:hint="eastAsia" w:ascii="仿宋" w:hAnsi="仿宋" w:eastAsia="仿宋" w:cs="仿宋"/>
          <w:sz w:val="24"/>
          <w:szCs w:val="24"/>
          <w14:textOutline w14:w="1524" w14:cap="flat" w14:cmpd="sng" w14:algn="ctr">
            <w14:solidFill>
              <w14:srgbClr w14:val="000000"/>
            </w14:solidFill>
            <w14:prstDash w14:val="solid"/>
            <w14:miter w14:val="0"/>
          </w14:textOutline>
        </w:rPr>
        <w:t>：</w:t>
      </w:r>
    </w:p>
    <w:p w14:paraId="5A2F4EB9">
      <w:pPr>
        <w:spacing w:before="48" w:line="440" w:lineRule="exact"/>
        <w:ind w:left="2" w:firstLine="496" w:firstLineChars="200"/>
        <w:rPr>
          <w:rFonts w:ascii="仿宋" w:hAnsi="仿宋" w:eastAsia="仿宋" w:cs="仿宋"/>
          <w:sz w:val="24"/>
          <w:szCs w:val="24"/>
        </w:rPr>
      </w:pPr>
      <w:r>
        <w:rPr>
          <w:rFonts w:hint="eastAsia" w:ascii="仿宋" w:hAnsi="仿宋" w:eastAsia="仿宋" w:cs="仿宋"/>
          <w:spacing w:val="4"/>
          <w:sz w:val="24"/>
          <w:szCs w:val="24"/>
          <w14:textOutline w14:w="1524" w14:cap="flat" w14:cmpd="sng" w14:algn="ctr">
            <w14:solidFill>
              <w14:srgbClr w14:val="000000"/>
            </w14:solidFill>
            <w14:prstDash w14:val="solid"/>
            <w14:miter w14:val="0"/>
          </w14:textOutline>
        </w:rPr>
        <w:t>欢迎参加本采购项目的</w:t>
      </w:r>
      <w:r>
        <w:rPr>
          <w:rFonts w:hint="eastAsia" w:ascii="仿宋" w:hAnsi="仿宋" w:eastAsia="仿宋" w:cs="仿宋"/>
          <w:spacing w:val="4"/>
          <w:sz w:val="24"/>
          <w:szCs w:val="24"/>
          <w:lang w:eastAsia="zh-CN"/>
          <w14:textOutline w14:w="1524" w14:cap="flat" w14:cmpd="sng" w14:algn="ctr">
            <w14:solidFill>
              <w14:srgbClr w14:val="000000"/>
            </w14:solidFill>
            <w14:prstDash w14:val="solid"/>
            <w14:miter w14:val="0"/>
          </w14:textOutline>
        </w:rPr>
        <w:t>比选</w:t>
      </w:r>
      <w:r>
        <w:rPr>
          <w:rFonts w:hint="eastAsia" w:ascii="仿宋" w:hAnsi="仿宋" w:eastAsia="仿宋" w:cs="仿宋"/>
          <w:spacing w:val="2"/>
          <w:sz w:val="24"/>
          <w:szCs w:val="24"/>
          <w14:textOutline w14:w="1524" w14:cap="flat" w14:cmpd="sng" w14:algn="ctr">
            <w14:solidFill>
              <w14:srgbClr w14:val="000000"/>
            </w14:solidFill>
            <w14:prstDash w14:val="solid"/>
            <w14:miter w14:val="0"/>
          </w14:textOutline>
        </w:rPr>
        <w:t>。为了保证本次招标顺利进行，请在制作</w:t>
      </w:r>
      <w:r>
        <w:rPr>
          <w:rFonts w:hint="eastAsia" w:ascii="仿宋" w:hAnsi="仿宋" w:eastAsia="仿宋" w:cs="仿宋"/>
          <w:spacing w:val="2"/>
          <w:sz w:val="24"/>
          <w:szCs w:val="24"/>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6"/>
          <w:sz w:val="24"/>
          <w:szCs w:val="24"/>
          <w14:textOutline w14:w="1524" w14:cap="flat" w14:cmpd="sng" w14:algn="ctr">
            <w14:solidFill>
              <w14:srgbClr w14:val="000000"/>
            </w14:solidFill>
            <w14:prstDash w14:val="solid"/>
            <w14:miter w14:val="0"/>
          </w14:textOutline>
        </w:rPr>
        <w:t>之前，仔细阅读</w:t>
      </w:r>
      <w:r>
        <w:rPr>
          <w:rFonts w:hint="eastAsia" w:ascii="仿宋" w:hAnsi="仿宋" w:eastAsia="仿宋" w:cs="仿宋"/>
          <w:spacing w:val="-4"/>
          <w:sz w:val="24"/>
          <w:szCs w:val="24"/>
          <w14:textOutline w14:w="1524" w14:cap="flat" w14:cmpd="sng" w14:algn="ctr">
            <w14:solidFill>
              <w14:srgbClr w14:val="000000"/>
            </w14:solidFill>
            <w14:prstDash w14:val="solid"/>
            <w14:miter w14:val="0"/>
          </w14:textOutline>
        </w:rPr>
        <w:t>本</w:t>
      </w:r>
      <w:r>
        <w:rPr>
          <w:rFonts w:hint="eastAsia" w:ascii="仿宋" w:hAnsi="仿宋" w:eastAsia="仿宋" w:cs="仿宋"/>
          <w:spacing w:val="-3"/>
          <w:sz w:val="24"/>
          <w:szCs w:val="24"/>
          <w:lang w:eastAsia="zh-CN"/>
          <w14:textOutline w14:w="1524" w14:cap="flat" w14:cmpd="sng" w14:algn="ctr">
            <w14:solidFill>
              <w14:srgbClr w14:val="000000"/>
            </w14:solidFill>
            <w14:prstDash w14:val="solid"/>
            <w14:miter w14:val="0"/>
          </w14:textOutline>
        </w:rPr>
        <w:t>比选文件</w:t>
      </w:r>
      <w:r>
        <w:rPr>
          <w:rFonts w:hint="eastAsia" w:ascii="仿宋" w:hAnsi="仿宋" w:eastAsia="仿宋" w:cs="仿宋"/>
          <w:spacing w:val="-3"/>
          <w:sz w:val="24"/>
          <w:szCs w:val="24"/>
          <w14:textOutline w14:w="1524" w14:cap="flat" w14:cmpd="sng" w14:algn="ctr">
            <w14:solidFill>
              <w14:srgbClr w14:val="000000"/>
            </w14:solidFill>
            <w14:prstDash w14:val="solid"/>
            <w14:miter w14:val="0"/>
          </w14:textOutline>
        </w:rPr>
        <w:t>的各项条款，并按要求制作和递交</w:t>
      </w:r>
      <w:r>
        <w:rPr>
          <w:rFonts w:hint="eastAsia" w:ascii="仿宋" w:hAnsi="仿宋" w:eastAsia="仿宋" w:cs="仿宋"/>
          <w:spacing w:val="-3"/>
          <w:sz w:val="24"/>
          <w:szCs w:val="24"/>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3"/>
          <w:sz w:val="24"/>
          <w:szCs w:val="24"/>
          <w14:textOutline w14:w="1524" w14:cap="flat" w14:cmpd="sng" w14:algn="ctr">
            <w14:solidFill>
              <w14:srgbClr w14:val="000000"/>
            </w14:solidFill>
            <w14:prstDash w14:val="solid"/>
            <w14:miter w14:val="0"/>
          </w14:textOutline>
        </w:rPr>
        <w:t>。谢谢合作！</w:t>
      </w:r>
    </w:p>
    <w:p w14:paraId="1B920D6B">
      <w:pPr>
        <w:spacing w:before="183" w:line="440" w:lineRule="exact"/>
        <w:ind w:right="20"/>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第一章  </w:t>
      </w:r>
      <w:r>
        <w:rPr>
          <w:rFonts w:hint="eastAsia" w:ascii="仿宋" w:hAnsi="仿宋" w:eastAsia="仿宋" w:cs="仿宋"/>
          <w:spacing w:val="-3"/>
          <w:sz w:val="32"/>
          <w:szCs w:val="32"/>
          <w:lang w:val="en-US" w:eastAsia="zh-CN"/>
          <w14:textOutline w14:w="1524" w14:cap="flat" w14:cmpd="sng" w14:algn="ctr">
            <w14:solidFill>
              <w14:srgbClr w14:val="000000"/>
            </w14:solidFill>
            <w14:prstDash w14:val="solid"/>
            <w14:miter w14:val="0"/>
          </w14:textOutline>
        </w:rPr>
        <w:t>比选</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通告</w:t>
      </w:r>
    </w:p>
    <w:p w14:paraId="58847244">
      <w:pPr>
        <w:spacing w:before="1" w:line="440" w:lineRule="exact"/>
        <w:ind w:firstLine="524" w:firstLineChars="200"/>
        <w:rPr>
          <w:rFonts w:ascii="仿宋" w:hAnsi="仿宋" w:eastAsia="仿宋" w:cs="仿宋"/>
          <w:sz w:val="24"/>
          <w:szCs w:val="24"/>
        </w:rPr>
      </w:pPr>
      <w:bookmarkStart w:id="21" w:name="_GoBack"/>
      <w:r>
        <w:rPr>
          <w:rFonts w:hint="eastAsia" w:ascii="仿宋" w:hAnsi="仿宋" w:eastAsia="仿宋" w:cs="仿宋"/>
          <w:spacing w:val="11"/>
          <w:sz w:val="24"/>
          <w:szCs w:val="24"/>
          <w:u w:val="single"/>
        </w:rPr>
        <w:t xml:space="preserve"> 南通市疾病预防控制中心 </w:t>
      </w:r>
      <w:r>
        <w:rPr>
          <w:rFonts w:hint="eastAsia" w:ascii="仿宋" w:hAnsi="仿宋" w:eastAsia="仿宋" w:cs="仿宋"/>
          <w:spacing w:val="11"/>
          <w:sz w:val="24"/>
          <w:szCs w:val="24"/>
        </w:rPr>
        <w:t xml:space="preserve">(以下称采购人) </w:t>
      </w:r>
      <w:r>
        <w:rPr>
          <w:rFonts w:hint="eastAsia" w:ascii="仿宋" w:hAnsi="仿宋" w:eastAsia="仿宋" w:cs="仿宋"/>
          <w:spacing w:val="5"/>
          <w:sz w:val="24"/>
          <w:szCs w:val="24"/>
        </w:rPr>
        <w:t>就</w:t>
      </w:r>
      <w:r>
        <w:rPr>
          <w:rFonts w:hint="eastAsia" w:ascii="仿宋" w:hAnsi="仿宋" w:eastAsia="仿宋" w:cs="仿宋"/>
          <w:spacing w:val="5"/>
          <w:sz w:val="24"/>
          <w:szCs w:val="24"/>
          <w:u w:val="single"/>
        </w:rPr>
        <w:t xml:space="preserve"> </w:t>
      </w:r>
      <w:r>
        <w:rPr>
          <w:rFonts w:hint="eastAsia" w:ascii="仿宋" w:hAnsi="仿宋" w:eastAsia="仿宋" w:cs="仿宋"/>
          <w:spacing w:val="5"/>
          <w:sz w:val="24"/>
          <w:szCs w:val="24"/>
          <w:u w:val="single"/>
          <w:lang w:eastAsia="zh-CN"/>
        </w:rPr>
        <w:t>南通市疾病预防控制中心超声波清洗器、双路低本底αβ测量仪升级改造及配套设备采购项目</w:t>
      </w:r>
      <w:r>
        <w:rPr>
          <w:rFonts w:hint="eastAsia" w:ascii="仿宋" w:hAnsi="仿宋" w:eastAsia="仿宋" w:cs="仿宋"/>
          <w:spacing w:val="5"/>
          <w:sz w:val="24"/>
          <w:szCs w:val="24"/>
          <w:u w:val="single"/>
        </w:rPr>
        <w:t xml:space="preserve"> </w:t>
      </w:r>
      <w:r>
        <w:rPr>
          <w:rFonts w:hint="eastAsia" w:ascii="仿宋" w:hAnsi="仿宋" w:eastAsia="仿宋" w:cs="仿宋"/>
          <w:spacing w:val="5"/>
          <w:sz w:val="24"/>
          <w:szCs w:val="24"/>
        </w:rPr>
        <w:t>组织</w:t>
      </w:r>
      <w:r>
        <w:rPr>
          <w:rFonts w:hint="eastAsia" w:ascii="仿宋" w:hAnsi="仿宋" w:eastAsia="仿宋" w:cs="仿宋"/>
          <w:spacing w:val="5"/>
          <w:sz w:val="24"/>
          <w:szCs w:val="24"/>
          <w:lang w:eastAsia="zh-CN"/>
        </w:rPr>
        <w:t>比选</w:t>
      </w:r>
      <w:r>
        <w:rPr>
          <w:rFonts w:hint="eastAsia" w:ascii="仿宋" w:hAnsi="仿宋" w:eastAsia="仿宋" w:cs="仿宋"/>
          <w:spacing w:val="5"/>
          <w:sz w:val="24"/>
          <w:szCs w:val="24"/>
        </w:rPr>
        <w:t>采购，诚邀符合条件的潜在</w:t>
      </w:r>
      <w:r>
        <w:rPr>
          <w:rFonts w:hint="eastAsia" w:ascii="仿宋" w:hAnsi="仿宋" w:eastAsia="仿宋" w:cs="仿宋"/>
          <w:spacing w:val="5"/>
          <w:sz w:val="24"/>
          <w:szCs w:val="24"/>
          <w:lang w:eastAsia="zh-CN"/>
        </w:rPr>
        <w:t>供应商</w:t>
      </w:r>
      <w:r>
        <w:rPr>
          <w:rFonts w:hint="eastAsia" w:ascii="仿宋" w:hAnsi="仿宋" w:eastAsia="仿宋" w:cs="仿宋"/>
          <w:spacing w:val="5"/>
          <w:sz w:val="24"/>
          <w:szCs w:val="24"/>
        </w:rPr>
        <w:t>参加</w:t>
      </w:r>
      <w:r>
        <w:rPr>
          <w:rFonts w:hint="eastAsia" w:ascii="仿宋" w:hAnsi="仿宋" w:eastAsia="仿宋" w:cs="仿宋"/>
          <w:spacing w:val="3"/>
          <w:sz w:val="24"/>
          <w:szCs w:val="24"/>
          <w:lang w:eastAsia="zh-CN"/>
        </w:rPr>
        <w:t>比选</w:t>
      </w:r>
      <w:r>
        <w:rPr>
          <w:rFonts w:hint="eastAsia" w:ascii="仿宋" w:hAnsi="仿宋" w:eastAsia="仿宋" w:cs="仿宋"/>
          <w:spacing w:val="3"/>
          <w:sz w:val="24"/>
          <w:szCs w:val="24"/>
        </w:rPr>
        <w:t>。</w:t>
      </w:r>
    </w:p>
    <w:p w14:paraId="21800AF0">
      <w:pPr>
        <w:spacing w:before="1" w:line="440" w:lineRule="exact"/>
        <w:ind w:firstLine="522" w:firstLineChars="200"/>
        <w:rPr>
          <w:rFonts w:ascii="仿宋" w:hAnsi="仿宋" w:eastAsia="仿宋" w:cs="仿宋"/>
          <w:b/>
          <w:bCs/>
          <w:spacing w:val="10"/>
          <w:sz w:val="24"/>
          <w:szCs w:val="24"/>
        </w:rPr>
      </w:pPr>
      <w:r>
        <w:rPr>
          <w:rFonts w:hint="eastAsia" w:ascii="仿宋" w:hAnsi="仿宋" w:eastAsia="仿宋" w:cs="仿宋"/>
          <w:b/>
          <w:bCs/>
          <w:spacing w:val="10"/>
          <w:sz w:val="24"/>
          <w:szCs w:val="24"/>
        </w:rPr>
        <w:t>一、项目基本情况</w:t>
      </w:r>
    </w:p>
    <w:p w14:paraId="76183359">
      <w:pPr>
        <w:spacing w:before="1" w:line="440" w:lineRule="exact"/>
        <w:ind w:firstLine="520" w:firstLineChars="200"/>
        <w:rPr>
          <w:rFonts w:ascii="仿宋" w:hAnsi="仿宋" w:eastAsia="仿宋" w:cs="仿宋"/>
          <w:spacing w:val="10"/>
          <w:sz w:val="24"/>
          <w:szCs w:val="24"/>
        </w:rPr>
      </w:pPr>
      <w:r>
        <w:rPr>
          <w:rFonts w:hint="eastAsia" w:ascii="仿宋" w:hAnsi="仿宋" w:eastAsia="仿宋" w:cs="仿宋"/>
          <w:spacing w:val="10"/>
          <w:sz w:val="24"/>
          <w:szCs w:val="24"/>
        </w:rPr>
        <w:t>1.项目名称：</w:t>
      </w:r>
      <w:r>
        <w:rPr>
          <w:rFonts w:hint="eastAsia" w:ascii="仿宋" w:hAnsi="仿宋" w:eastAsia="仿宋" w:cs="仿宋"/>
          <w:spacing w:val="10"/>
          <w:sz w:val="24"/>
          <w:szCs w:val="24"/>
          <w:lang w:eastAsia="zh-CN"/>
        </w:rPr>
        <w:t>南通市疾病预防控制中心超声波清洗器、双路低本底αβ测量仪升级改造及配套设备采购项目</w:t>
      </w:r>
      <w:r>
        <w:rPr>
          <w:rFonts w:hint="eastAsia" w:ascii="仿宋" w:hAnsi="仿宋" w:eastAsia="仿宋" w:cs="仿宋"/>
          <w:spacing w:val="10"/>
          <w:sz w:val="24"/>
          <w:szCs w:val="24"/>
        </w:rPr>
        <w:t>；</w:t>
      </w:r>
    </w:p>
    <w:p w14:paraId="6428905A">
      <w:pPr>
        <w:spacing w:before="1" w:line="440" w:lineRule="exact"/>
        <w:ind w:firstLine="520" w:firstLineChars="200"/>
        <w:rPr>
          <w:rFonts w:ascii="仿宋" w:hAnsi="仿宋" w:eastAsia="仿宋" w:cs="仿宋"/>
          <w:spacing w:val="10"/>
          <w:sz w:val="24"/>
          <w:szCs w:val="24"/>
        </w:rPr>
      </w:pPr>
      <w:r>
        <w:rPr>
          <w:rFonts w:hint="eastAsia" w:ascii="仿宋" w:hAnsi="仿宋" w:eastAsia="仿宋" w:cs="仿宋"/>
          <w:spacing w:val="10"/>
          <w:sz w:val="24"/>
          <w:szCs w:val="24"/>
        </w:rPr>
        <w:t>2.采购方式：</w:t>
      </w:r>
      <w:r>
        <w:rPr>
          <w:rFonts w:hint="eastAsia" w:ascii="仿宋" w:hAnsi="仿宋" w:eastAsia="仿宋" w:cs="仿宋"/>
          <w:spacing w:val="10"/>
          <w:sz w:val="24"/>
          <w:szCs w:val="24"/>
          <w:lang w:eastAsia="zh-CN"/>
        </w:rPr>
        <w:t>比选</w:t>
      </w:r>
      <w:r>
        <w:rPr>
          <w:rFonts w:hint="eastAsia" w:ascii="仿宋" w:hAnsi="仿宋" w:eastAsia="仿宋" w:cs="仿宋"/>
          <w:spacing w:val="10"/>
          <w:sz w:val="24"/>
          <w:szCs w:val="24"/>
        </w:rPr>
        <w:t>；</w:t>
      </w:r>
    </w:p>
    <w:p w14:paraId="0631766F">
      <w:pPr>
        <w:spacing w:before="1" w:line="440" w:lineRule="exact"/>
        <w:ind w:firstLine="520" w:firstLineChars="200"/>
        <w:rPr>
          <w:rFonts w:hint="eastAsia" w:ascii="仿宋" w:hAnsi="仿宋" w:eastAsia="仿宋" w:cs="仿宋"/>
          <w:spacing w:val="10"/>
          <w:sz w:val="24"/>
          <w:szCs w:val="24"/>
        </w:rPr>
      </w:pPr>
      <w:r>
        <w:rPr>
          <w:rFonts w:hint="eastAsia" w:ascii="仿宋" w:hAnsi="仿宋" w:eastAsia="仿宋" w:cs="仿宋"/>
          <w:spacing w:val="10"/>
          <w:sz w:val="24"/>
          <w:szCs w:val="24"/>
        </w:rPr>
        <w:t>3.项目预算：本项目预算金额为人民币</w:t>
      </w:r>
      <w:r>
        <w:rPr>
          <w:rFonts w:hint="eastAsia" w:ascii="仿宋" w:hAnsi="仿宋" w:eastAsia="仿宋" w:cs="仿宋"/>
          <w:spacing w:val="10"/>
          <w:sz w:val="24"/>
          <w:szCs w:val="24"/>
          <w:lang w:val="en-US" w:eastAsia="zh-CN"/>
        </w:rPr>
        <w:t>9.7</w:t>
      </w:r>
      <w:r>
        <w:rPr>
          <w:rFonts w:hint="eastAsia" w:ascii="仿宋" w:hAnsi="仿宋" w:eastAsia="仿宋" w:cs="仿宋"/>
          <w:spacing w:val="10"/>
          <w:sz w:val="24"/>
          <w:szCs w:val="24"/>
        </w:rPr>
        <w:t>万元，其中：</w:t>
      </w:r>
    </w:p>
    <w:p w14:paraId="176EDE62">
      <w:pPr>
        <w:spacing w:before="1" w:line="440" w:lineRule="exact"/>
        <w:ind w:firstLine="520" w:firstLineChars="200"/>
        <w:rPr>
          <w:rFonts w:hint="eastAsia" w:ascii="仿宋" w:hAnsi="仿宋" w:eastAsia="仿宋" w:cs="仿宋"/>
          <w:spacing w:val="10"/>
          <w:sz w:val="24"/>
          <w:szCs w:val="24"/>
        </w:rPr>
      </w:pPr>
      <w:r>
        <w:rPr>
          <w:rFonts w:hint="eastAsia" w:ascii="仿宋" w:hAnsi="仿宋" w:eastAsia="仿宋" w:cs="仿宋"/>
          <w:spacing w:val="10"/>
          <w:sz w:val="24"/>
          <w:szCs w:val="24"/>
        </w:rPr>
        <w:t>第一标段：超声波清洗器，预算金额</w:t>
      </w:r>
      <w:r>
        <w:rPr>
          <w:rFonts w:hint="eastAsia" w:ascii="仿宋" w:hAnsi="仿宋" w:eastAsia="仿宋" w:cs="仿宋"/>
          <w:spacing w:val="10"/>
          <w:sz w:val="24"/>
          <w:szCs w:val="24"/>
          <w:lang w:val="en-US" w:eastAsia="zh-CN"/>
        </w:rPr>
        <w:t>3.2</w:t>
      </w:r>
      <w:r>
        <w:rPr>
          <w:rFonts w:hint="eastAsia" w:ascii="仿宋" w:hAnsi="仿宋" w:eastAsia="仿宋" w:cs="仿宋"/>
          <w:spacing w:val="10"/>
          <w:sz w:val="24"/>
          <w:szCs w:val="24"/>
        </w:rPr>
        <w:t>万；</w:t>
      </w:r>
    </w:p>
    <w:p w14:paraId="5126EDE2">
      <w:pPr>
        <w:spacing w:before="1" w:line="440" w:lineRule="exact"/>
        <w:ind w:firstLine="520" w:firstLineChars="200"/>
        <w:rPr>
          <w:rFonts w:ascii="仿宋" w:hAnsi="仿宋" w:eastAsia="仿宋" w:cs="仿宋"/>
          <w:spacing w:val="10"/>
          <w:sz w:val="24"/>
          <w:szCs w:val="24"/>
        </w:rPr>
      </w:pPr>
      <w:r>
        <w:rPr>
          <w:rFonts w:hint="eastAsia" w:ascii="仿宋" w:hAnsi="仿宋" w:eastAsia="仿宋" w:cs="仿宋"/>
          <w:spacing w:val="10"/>
          <w:sz w:val="24"/>
          <w:szCs w:val="24"/>
        </w:rPr>
        <w:t>第二标段：</w:t>
      </w:r>
      <w:r>
        <w:rPr>
          <w:rFonts w:hint="eastAsia" w:ascii="仿宋" w:hAnsi="仿宋" w:eastAsia="仿宋" w:cs="仿宋"/>
          <w:spacing w:val="10"/>
          <w:sz w:val="24"/>
          <w:szCs w:val="24"/>
          <w:lang w:val="en-US" w:eastAsia="zh-CN"/>
        </w:rPr>
        <w:t>双路</w:t>
      </w:r>
      <w:r>
        <w:rPr>
          <w:rFonts w:hint="eastAsia" w:ascii="仿宋" w:hAnsi="仿宋" w:eastAsia="仿宋" w:cs="仿宋"/>
          <w:spacing w:val="10"/>
          <w:sz w:val="24"/>
          <w:szCs w:val="24"/>
          <w:lang w:eastAsia="zh-Hans"/>
        </w:rPr>
        <w:t>低本底αβ测量仪升级改造及配套</w:t>
      </w:r>
      <w:r>
        <w:rPr>
          <w:rFonts w:hint="eastAsia" w:ascii="仿宋" w:hAnsi="仿宋" w:eastAsia="仿宋" w:cs="仿宋"/>
          <w:spacing w:val="10"/>
          <w:sz w:val="24"/>
          <w:szCs w:val="24"/>
          <w:lang w:val="en-US" w:eastAsia="zh-CN"/>
        </w:rPr>
        <w:t>设备</w:t>
      </w:r>
      <w:r>
        <w:rPr>
          <w:rFonts w:hint="eastAsia" w:ascii="仿宋" w:hAnsi="仿宋" w:eastAsia="仿宋" w:cs="仿宋"/>
          <w:spacing w:val="10"/>
          <w:sz w:val="24"/>
          <w:szCs w:val="24"/>
        </w:rPr>
        <w:t>，预算金额</w:t>
      </w:r>
      <w:r>
        <w:rPr>
          <w:rFonts w:hint="eastAsia" w:ascii="仿宋" w:hAnsi="仿宋" w:eastAsia="仿宋" w:cs="仿宋"/>
          <w:spacing w:val="10"/>
          <w:sz w:val="24"/>
          <w:szCs w:val="24"/>
          <w:lang w:val="en-US" w:eastAsia="zh-CN"/>
        </w:rPr>
        <w:t>6.5</w:t>
      </w:r>
      <w:r>
        <w:rPr>
          <w:rFonts w:hint="eastAsia" w:ascii="仿宋" w:hAnsi="仿宋" w:eastAsia="仿宋" w:cs="仿宋"/>
          <w:spacing w:val="10"/>
          <w:sz w:val="24"/>
          <w:szCs w:val="24"/>
        </w:rPr>
        <w:t>万；</w:t>
      </w:r>
    </w:p>
    <w:p w14:paraId="2EB15861">
      <w:pPr>
        <w:spacing w:before="1" w:line="440" w:lineRule="exact"/>
        <w:ind w:firstLine="522" w:firstLineChars="200"/>
        <w:rPr>
          <w:rFonts w:ascii="仿宋" w:hAnsi="仿宋" w:eastAsia="仿宋" w:cs="仿宋"/>
          <w:b/>
          <w:bCs/>
          <w:spacing w:val="10"/>
          <w:sz w:val="24"/>
          <w:szCs w:val="24"/>
        </w:rPr>
      </w:pPr>
      <w:r>
        <w:rPr>
          <w:rFonts w:ascii="仿宋" w:hAnsi="仿宋" w:eastAsia="仿宋" w:cs="仿宋"/>
          <w:b/>
          <w:bCs/>
          <w:spacing w:val="10"/>
          <w:sz w:val="24"/>
          <w:szCs w:val="24"/>
        </w:rPr>
        <w:t>本项目分</w:t>
      </w:r>
      <w:r>
        <w:rPr>
          <w:rFonts w:hint="eastAsia" w:ascii="仿宋" w:hAnsi="仿宋" w:eastAsia="仿宋" w:cs="仿宋"/>
          <w:b/>
          <w:bCs/>
          <w:spacing w:val="10"/>
          <w:sz w:val="24"/>
          <w:szCs w:val="24"/>
          <w:lang w:val="en-US" w:eastAsia="zh-CN"/>
        </w:rPr>
        <w:t>二</w:t>
      </w:r>
      <w:r>
        <w:rPr>
          <w:rFonts w:ascii="仿宋" w:hAnsi="仿宋" w:eastAsia="仿宋" w:cs="仿宋"/>
          <w:b/>
          <w:bCs/>
          <w:spacing w:val="10"/>
          <w:sz w:val="24"/>
          <w:szCs w:val="24"/>
        </w:rPr>
        <w:t>个标段，按标段号顺序开标。供应商可选择投一个标段，也可多个标段兼投。多个标段可以兼得。</w:t>
      </w:r>
    </w:p>
    <w:p w14:paraId="03B3ECD1">
      <w:pPr>
        <w:spacing w:before="1" w:line="440" w:lineRule="exact"/>
        <w:ind w:firstLine="522" w:firstLineChars="200"/>
        <w:rPr>
          <w:rFonts w:ascii="仿宋" w:hAnsi="仿宋" w:eastAsia="仿宋" w:cs="仿宋"/>
          <w:b/>
          <w:bCs/>
          <w:spacing w:val="10"/>
          <w:sz w:val="24"/>
          <w:szCs w:val="24"/>
        </w:rPr>
      </w:pPr>
      <w:r>
        <w:rPr>
          <w:rFonts w:ascii="仿宋" w:hAnsi="仿宋" w:eastAsia="仿宋" w:cs="仿宋"/>
          <w:b/>
          <w:bCs/>
          <w:spacing w:val="10"/>
          <w:sz w:val="24"/>
          <w:szCs w:val="24"/>
        </w:rPr>
        <w:t>供应商如选择投多个标段，除资格审查文件可只做一份，</w:t>
      </w:r>
      <w:r>
        <w:rPr>
          <w:rFonts w:hint="eastAsia" w:ascii="仿宋" w:hAnsi="仿宋" w:eastAsia="仿宋" w:cs="仿宋"/>
          <w:b/>
          <w:bCs/>
          <w:spacing w:val="10"/>
          <w:sz w:val="24"/>
          <w:szCs w:val="24"/>
          <w:lang w:eastAsia="zh-CN"/>
        </w:rPr>
        <w:t>商务技术响应文件</w:t>
      </w:r>
      <w:r>
        <w:rPr>
          <w:rFonts w:ascii="仿宋" w:hAnsi="仿宋" w:eastAsia="仿宋" w:cs="仿宋"/>
          <w:b/>
          <w:bCs/>
          <w:spacing w:val="10"/>
          <w:sz w:val="24"/>
          <w:szCs w:val="24"/>
        </w:rPr>
        <w:t>及</w:t>
      </w:r>
      <w:r>
        <w:rPr>
          <w:rFonts w:hint="eastAsia" w:ascii="仿宋" w:hAnsi="仿宋" w:eastAsia="仿宋" w:cs="仿宋"/>
          <w:b/>
          <w:bCs/>
          <w:spacing w:val="10"/>
          <w:sz w:val="24"/>
          <w:szCs w:val="24"/>
          <w:lang w:eastAsia="zh-CN"/>
        </w:rPr>
        <w:t>报价文件</w:t>
      </w:r>
      <w:r>
        <w:rPr>
          <w:rFonts w:ascii="仿宋" w:hAnsi="仿宋" w:eastAsia="仿宋" w:cs="仿宋"/>
          <w:b/>
          <w:bCs/>
          <w:spacing w:val="10"/>
          <w:sz w:val="24"/>
          <w:szCs w:val="24"/>
        </w:rPr>
        <w:t>需要按每个标段实际需求单独编制、单独封装，并在相应文件上明确标注标段号。不可多个标段</w:t>
      </w:r>
      <w:r>
        <w:rPr>
          <w:rFonts w:hint="eastAsia" w:ascii="仿宋" w:hAnsi="仿宋" w:eastAsia="仿宋" w:cs="仿宋"/>
          <w:b/>
          <w:bCs/>
          <w:spacing w:val="10"/>
          <w:sz w:val="24"/>
          <w:szCs w:val="24"/>
          <w:lang w:eastAsia="zh-CN"/>
        </w:rPr>
        <w:t>商务技术响应文件</w:t>
      </w:r>
      <w:r>
        <w:rPr>
          <w:rFonts w:ascii="仿宋" w:hAnsi="仿宋" w:eastAsia="仿宋" w:cs="仿宋"/>
          <w:b/>
          <w:bCs/>
          <w:spacing w:val="10"/>
          <w:sz w:val="24"/>
          <w:szCs w:val="24"/>
        </w:rPr>
        <w:t>、</w:t>
      </w:r>
      <w:r>
        <w:rPr>
          <w:rFonts w:hint="eastAsia" w:ascii="仿宋" w:hAnsi="仿宋" w:eastAsia="仿宋" w:cs="仿宋"/>
          <w:b/>
          <w:bCs/>
          <w:spacing w:val="10"/>
          <w:sz w:val="24"/>
          <w:szCs w:val="24"/>
          <w:lang w:eastAsia="zh-CN"/>
        </w:rPr>
        <w:t>报价文件</w:t>
      </w:r>
      <w:r>
        <w:rPr>
          <w:rFonts w:ascii="仿宋" w:hAnsi="仿宋" w:eastAsia="仿宋" w:cs="仿宋"/>
          <w:b/>
          <w:bCs/>
          <w:spacing w:val="10"/>
          <w:sz w:val="24"/>
          <w:szCs w:val="24"/>
        </w:rPr>
        <w:t>制作或密封在一起。</w:t>
      </w:r>
    </w:p>
    <w:p w14:paraId="2E053662">
      <w:pPr>
        <w:spacing w:before="1" w:line="440" w:lineRule="exact"/>
        <w:ind w:firstLine="520" w:firstLineChars="200"/>
        <w:rPr>
          <w:rFonts w:ascii="仿宋" w:hAnsi="仿宋" w:eastAsia="仿宋" w:cs="仿宋"/>
          <w:spacing w:val="10"/>
          <w:sz w:val="24"/>
          <w:szCs w:val="24"/>
        </w:rPr>
      </w:pPr>
      <w:r>
        <w:rPr>
          <w:rFonts w:hint="eastAsia" w:ascii="仿宋" w:hAnsi="仿宋" w:eastAsia="仿宋" w:cs="仿宋"/>
          <w:spacing w:val="10"/>
          <w:sz w:val="24"/>
          <w:szCs w:val="24"/>
        </w:rPr>
        <w:t>4.最高限价：</w:t>
      </w:r>
      <w:r>
        <w:rPr>
          <w:rFonts w:ascii="仿宋" w:hAnsi="仿宋" w:eastAsia="仿宋" w:cs="仿宋"/>
          <w:spacing w:val="10"/>
          <w:sz w:val="24"/>
          <w:szCs w:val="24"/>
        </w:rPr>
        <w:t>各标段最高限价同各标段预算价</w:t>
      </w:r>
      <w:r>
        <w:rPr>
          <w:rFonts w:hint="eastAsia" w:ascii="仿宋" w:hAnsi="仿宋" w:eastAsia="仿宋" w:cs="仿宋"/>
          <w:spacing w:val="10"/>
          <w:sz w:val="24"/>
          <w:szCs w:val="24"/>
        </w:rPr>
        <w:t>；</w:t>
      </w:r>
    </w:p>
    <w:p w14:paraId="08707324">
      <w:pPr>
        <w:spacing w:before="1" w:line="440" w:lineRule="exact"/>
        <w:ind w:firstLine="520" w:firstLineChars="200"/>
        <w:rPr>
          <w:rFonts w:ascii="仿宋" w:hAnsi="仿宋" w:eastAsia="仿宋" w:cs="仿宋"/>
          <w:spacing w:val="10"/>
          <w:sz w:val="24"/>
          <w:szCs w:val="24"/>
        </w:rPr>
      </w:pPr>
      <w:r>
        <w:rPr>
          <w:rFonts w:hint="eastAsia" w:ascii="仿宋" w:hAnsi="仿宋" w:eastAsia="仿宋" w:cs="仿宋"/>
          <w:spacing w:val="10"/>
          <w:sz w:val="24"/>
          <w:szCs w:val="24"/>
        </w:rPr>
        <w:t>5.项目需求：详见</w:t>
      </w:r>
      <w:r>
        <w:rPr>
          <w:rFonts w:hint="eastAsia" w:ascii="仿宋" w:hAnsi="仿宋" w:eastAsia="仿宋" w:cs="仿宋"/>
          <w:spacing w:val="10"/>
          <w:sz w:val="24"/>
          <w:szCs w:val="24"/>
          <w:lang w:eastAsia="zh-CN"/>
        </w:rPr>
        <w:t>比选文件</w:t>
      </w:r>
      <w:r>
        <w:rPr>
          <w:rFonts w:hint="eastAsia" w:ascii="仿宋" w:hAnsi="仿宋" w:eastAsia="仿宋" w:cs="仿宋"/>
          <w:spacing w:val="10"/>
          <w:sz w:val="24"/>
          <w:szCs w:val="24"/>
        </w:rPr>
        <w:t>第三章；</w:t>
      </w:r>
    </w:p>
    <w:p w14:paraId="74C67D21">
      <w:pPr>
        <w:spacing w:before="1" w:line="440" w:lineRule="exact"/>
        <w:ind w:firstLine="520" w:firstLineChars="200"/>
        <w:rPr>
          <w:rFonts w:ascii="仿宋" w:hAnsi="仿宋" w:eastAsia="仿宋" w:cs="仿宋"/>
          <w:spacing w:val="10"/>
          <w:sz w:val="24"/>
          <w:szCs w:val="24"/>
          <w:highlight w:val="yellow"/>
        </w:rPr>
      </w:pPr>
      <w:r>
        <w:rPr>
          <w:rFonts w:hint="eastAsia" w:ascii="仿宋" w:hAnsi="仿宋" w:eastAsia="仿宋" w:cs="仿宋"/>
          <w:spacing w:val="10"/>
          <w:sz w:val="24"/>
          <w:szCs w:val="24"/>
        </w:rPr>
        <w:t>6.供货期：</w:t>
      </w:r>
      <w:r>
        <w:rPr>
          <w:rFonts w:hint="eastAsia" w:ascii="仿宋" w:hAnsi="仿宋" w:eastAsia="仿宋" w:cs="仿宋"/>
          <w:spacing w:val="10"/>
          <w:sz w:val="24"/>
          <w:szCs w:val="24"/>
          <w:highlight w:val="none"/>
        </w:rPr>
        <w:t>在合同签订后</w:t>
      </w:r>
      <w:r>
        <w:rPr>
          <w:rFonts w:hint="eastAsia" w:ascii="仿宋" w:hAnsi="仿宋" w:eastAsia="仿宋" w:cs="仿宋"/>
          <w:spacing w:val="10"/>
          <w:sz w:val="24"/>
          <w:szCs w:val="24"/>
          <w:highlight w:val="none"/>
          <w:lang w:val="en-US" w:eastAsia="zh-CN"/>
        </w:rPr>
        <w:t>20</w:t>
      </w:r>
      <w:r>
        <w:rPr>
          <w:rFonts w:hint="eastAsia" w:ascii="仿宋" w:hAnsi="仿宋" w:eastAsia="仿宋" w:cs="仿宋"/>
          <w:spacing w:val="10"/>
          <w:sz w:val="24"/>
          <w:szCs w:val="24"/>
          <w:highlight w:val="none"/>
        </w:rPr>
        <w:t>日内送达采购人指定地点并安装调试完毕。</w:t>
      </w:r>
    </w:p>
    <w:p w14:paraId="04246A59">
      <w:pPr>
        <w:spacing w:before="1" w:line="440" w:lineRule="exact"/>
        <w:ind w:firstLine="520" w:firstLineChars="200"/>
        <w:rPr>
          <w:rFonts w:ascii="仿宋" w:hAnsi="仿宋" w:eastAsia="仿宋" w:cs="仿宋"/>
          <w:spacing w:val="10"/>
          <w:sz w:val="24"/>
          <w:szCs w:val="24"/>
        </w:rPr>
      </w:pPr>
      <w:r>
        <w:rPr>
          <w:rFonts w:hint="eastAsia" w:ascii="仿宋" w:hAnsi="仿宋" w:eastAsia="仿宋" w:cs="仿宋"/>
          <w:spacing w:val="10"/>
          <w:sz w:val="24"/>
          <w:szCs w:val="24"/>
        </w:rPr>
        <w:t>7.本项目不接受联合体</w:t>
      </w:r>
      <w:r>
        <w:rPr>
          <w:rFonts w:hint="eastAsia" w:ascii="仿宋" w:hAnsi="仿宋" w:eastAsia="仿宋" w:cs="仿宋"/>
          <w:spacing w:val="10"/>
          <w:sz w:val="24"/>
          <w:szCs w:val="24"/>
          <w:lang w:eastAsia="zh-CN"/>
        </w:rPr>
        <w:t>比选</w:t>
      </w:r>
      <w:r>
        <w:rPr>
          <w:rFonts w:hint="eastAsia" w:ascii="仿宋" w:hAnsi="仿宋" w:eastAsia="仿宋" w:cs="仿宋"/>
          <w:spacing w:val="10"/>
          <w:sz w:val="24"/>
          <w:szCs w:val="24"/>
        </w:rPr>
        <w:t>。</w:t>
      </w:r>
    </w:p>
    <w:p w14:paraId="55CB76D4">
      <w:pPr>
        <w:shd w:val="clear" w:color="auto" w:fill="FFFFFF"/>
        <w:spacing w:line="440" w:lineRule="exact"/>
        <w:ind w:left="479" w:leftChars="228"/>
        <w:rPr>
          <w:rFonts w:ascii="仿宋" w:hAnsi="仿宋" w:eastAsia="仿宋" w:cs="仿宋"/>
          <w:b/>
          <w:bCs/>
          <w:spacing w:val="10"/>
          <w:sz w:val="24"/>
          <w:szCs w:val="24"/>
        </w:rPr>
      </w:pPr>
      <w:r>
        <w:rPr>
          <w:rFonts w:hint="eastAsia" w:ascii="仿宋" w:hAnsi="仿宋" w:eastAsia="仿宋" w:cs="仿宋"/>
          <w:b/>
          <w:bCs/>
          <w:spacing w:val="10"/>
          <w:sz w:val="24"/>
          <w:szCs w:val="24"/>
        </w:rPr>
        <w:t>二、</w:t>
      </w:r>
      <w:r>
        <w:rPr>
          <w:rFonts w:hint="eastAsia" w:ascii="仿宋" w:hAnsi="仿宋" w:eastAsia="仿宋" w:cs="仿宋"/>
          <w:b/>
          <w:bCs/>
          <w:spacing w:val="10"/>
          <w:sz w:val="24"/>
          <w:szCs w:val="24"/>
          <w:lang w:eastAsia="zh-CN"/>
        </w:rPr>
        <w:t>供应商</w:t>
      </w:r>
      <w:r>
        <w:rPr>
          <w:rFonts w:hint="eastAsia" w:ascii="仿宋" w:hAnsi="仿宋" w:eastAsia="仿宋" w:cs="仿宋"/>
          <w:b/>
          <w:bCs/>
          <w:spacing w:val="10"/>
          <w:sz w:val="24"/>
          <w:szCs w:val="24"/>
        </w:rPr>
        <w:t>的资格要求：</w:t>
      </w:r>
    </w:p>
    <w:p w14:paraId="05C456C4">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1.满足《中华人民共和国政府采购法》第二十二条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14:paraId="686DEB89">
      <w:pPr>
        <w:shd w:val="clear" w:color="auto" w:fill="FFFFFF"/>
        <w:spacing w:line="440" w:lineRule="exact"/>
        <w:ind w:firstLine="480" w:firstLineChars="200"/>
        <w:rPr>
          <w:rFonts w:ascii="仿宋" w:hAnsi="仿宋" w:eastAsia="仿宋" w:cs="Times New Roman"/>
          <w:sz w:val="24"/>
          <w:szCs w:val="24"/>
        </w:rPr>
      </w:pPr>
      <w:bookmarkStart w:id="0" w:name="_Toc28359014"/>
      <w:bookmarkStart w:id="1" w:name="_Toc28359091"/>
      <w:r>
        <w:rPr>
          <w:rFonts w:hint="eastAsia" w:ascii="仿宋" w:hAnsi="仿宋" w:eastAsia="仿宋" w:cs="Times New Roman"/>
          <w:sz w:val="24"/>
          <w:szCs w:val="24"/>
        </w:rPr>
        <w:t>2.法定代表人为同一个人的两个及两个以上法人，母公司、全资子公司及其控股公司，都不得在同一采购项目相同包中同时参加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，一经发现，将视同围标处理。</w:t>
      </w:r>
    </w:p>
    <w:p w14:paraId="1843C2DF">
      <w:pPr>
        <w:shd w:val="clear" w:color="auto" w:fill="FFFFFF"/>
        <w:spacing w:line="440" w:lineRule="exact"/>
        <w:ind w:left="479" w:leftChars="228"/>
        <w:rPr>
          <w:rFonts w:ascii="仿宋" w:hAnsi="仿宋" w:eastAsia="仿宋" w:cs="仿宋"/>
          <w:b/>
          <w:bCs/>
          <w:spacing w:val="10"/>
          <w:sz w:val="24"/>
          <w:szCs w:val="24"/>
        </w:rPr>
      </w:pPr>
      <w:r>
        <w:rPr>
          <w:rFonts w:hint="eastAsia" w:ascii="仿宋" w:hAnsi="仿宋" w:eastAsia="仿宋" w:cs="仿宋"/>
          <w:b/>
          <w:bCs/>
          <w:spacing w:val="10"/>
          <w:sz w:val="24"/>
          <w:szCs w:val="24"/>
          <w:lang w:eastAsia="zh-CN"/>
        </w:rPr>
        <w:t>供应商</w:t>
      </w:r>
      <w:r>
        <w:rPr>
          <w:rFonts w:hint="eastAsia" w:ascii="仿宋" w:hAnsi="仿宋" w:eastAsia="仿宋" w:cs="仿宋"/>
          <w:b/>
          <w:bCs/>
          <w:spacing w:val="10"/>
          <w:sz w:val="24"/>
          <w:szCs w:val="24"/>
        </w:rPr>
        <w:t>其他资格要求：</w:t>
      </w:r>
    </w:p>
    <w:p w14:paraId="1160AA31">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3.</w:t>
      </w:r>
      <w:r>
        <w:rPr>
          <w:rFonts w:hint="eastAsia" w:ascii="仿宋" w:hAnsi="仿宋" w:eastAsia="仿宋" w:cs="Times New Roman"/>
          <w:sz w:val="24"/>
          <w:szCs w:val="24"/>
          <w:lang w:eastAsia="zh-CN"/>
        </w:rPr>
        <w:t>供应商</w:t>
      </w:r>
      <w:r>
        <w:rPr>
          <w:rFonts w:ascii="仿宋" w:hAnsi="仿宋" w:eastAsia="仿宋" w:cs="Times New Roman"/>
          <w:sz w:val="24"/>
          <w:szCs w:val="24"/>
        </w:rPr>
        <w:t>提供有效的营业执照等具有独立承担民事责任能力的证明材料复印件</w:t>
      </w:r>
      <w:r>
        <w:rPr>
          <w:rFonts w:hint="eastAsia" w:ascii="仿宋" w:hAnsi="仿宋" w:eastAsia="仿宋" w:cs="Times New Roman"/>
          <w:sz w:val="24"/>
          <w:szCs w:val="24"/>
        </w:rPr>
        <w:t>。</w:t>
      </w:r>
    </w:p>
    <w:p w14:paraId="7B1DD778">
      <w:pPr>
        <w:shd w:val="clear" w:color="auto" w:fill="FFFFFF"/>
        <w:spacing w:line="440" w:lineRule="exact"/>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rPr>
        <w:t>4.</w:t>
      </w:r>
      <w:r>
        <w:rPr>
          <w:rFonts w:hint="eastAsia" w:ascii="仿宋" w:hAnsi="仿宋" w:eastAsia="仿宋" w:cs="Times New Roman"/>
          <w:sz w:val="24"/>
          <w:szCs w:val="24"/>
          <w:lang w:eastAsia="zh-CN"/>
        </w:rPr>
        <w:t>供应商</w:t>
      </w:r>
      <w:r>
        <w:rPr>
          <w:rFonts w:hint="eastAsia" w:ascii="仿宋" w:hAnsi="仿宋" w:eastAsia="仿宋" w:cs="Times New Roman"/>
          <w:sz w:val="24"/>
          <w:szCs w:val="24"/>
        </w:rPr>
        <w:t>法定代表人参加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的，必须提供法定代表人身份证明及法定代表人本人身份证复印件；非法定代表人参加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的，必须提供法定代表人签字或盖章的授权委托书及法定代表人、被授权人的两人身份证的复印件。</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1421C7AA">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5.</w:t>
      </w:r>
      <w:r>
        <w:rPr>
          <w:rFonts w:hint="eastAsia" w:ascii="仿宋" w:hAnsi="仿宋" w:eastAsia="仿宋" w:cs="Times New Roman"/>
          <w:sz w:val="24"/>
          <w:szCs w:val="24"/>
          <w:lang w:eastAsia="zh-CN"/>
        </w:rPr>
        <w:t>供应商</w:t>
      </w:r>
      <w:r>
        <w:rPr>
          <w:rFonts w:hint="eastAsia" w:ascii="仿宋" w:hAnsi="仿宋" w:eastAsia="仿宋" w:cs="Times New Roman"/>
          <w:sz w:val="24"/>
          <w:szCs w:val="24"/>
        </w:rPr>
        <w:t>须提供参与本次项目采购活动前三年内，在经营活动中没有重大违法记录的书面《无重大违法记录声明函》。</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4DE24F8D">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6.关于资格文件的声明函。</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1B8545A0">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7.本项目不接受联合体参与</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w:t>
      </w:r>
    </w:p>
    <w:p w14:paraId="0A9947B5">
      <w:pPr>
        <w:spacing w:before="162" w:line="227" w:lineRule="auto"/>
        <w:ind w:left="425"/>
        <w:rPr>
          <w:rFonts w:ascii="仿宋" w:hAnsi="仿宋" w:eastAsia="仿宋" w:cs="Times New Roman"/>
          <w:b/>
          <w:bCs/>
          <w:sz w:val="24"/>
          <w:szCs w:val="24"/>
          <w:u w:val="single"/>
        </w:rPr>
      </w:pPr>
      <w:r>
        <w:rPr>
          <w:rFonts w:ascii="仿宋" w:hAnsi="仿宋" w:eastAsia="仿宋" w:cs="Times New Roman"/>
          <w:b/>
          <w:bCs/>
          <w:sz w:val="24"/>
          <w:szCs w:val="24"/>
          <w:u w:val="single"/>
        </w:rPr>
        <w:t>具体详见本</w:t>
      </w:r>
      <w:r>
        <w:rPr>
          <w:rFonts w:hint="eastAsia" w:ascii="仿宋" w:hAnsi="仿宋" w:eastAsia="仿宋" w:cs="Times New Roman"/>
          <w:b/>
          <w:bCs/>
          <w:sz w:val="24"/>
          <w:szCs w:val="24"/>
          <w:u w:val="single"/>
          <w:lang w:eastAsia="zh-CN"/>
        </w:rPr>
        <w:t>比选文件</w:t>
      </w:r>
      <w:r>
        <w:rPr>
          <w:rFonts w:ascii="仿宋" w:hAnsi="仿宋" w:eastAsia="仿宋" w:cs="Times New Roman"/>
          <w:b/>
          <w:bCs/>
          <w:sz w:val="24"/>
          <w:szCs w:val="24"/>
          <w:u w:val="single"/>
        </w:rPr>
        <w:t xml:space="preserve">《第七章 </w:t>
      </w:r>
      <w:r>
        <w:rPr>
          <w:rFonts w:hint="eastAsia" w:ascii="仿宋" w:hAnsi="仿宋" w:eastAsia="仿宋" w:cs="Times New Roman"/>
          <w:b/>
          <w:bCs/>
          <w:sz w:val="24"/>
          <w:szCs w:val="24"/>
          <w:u w:val="single"/>
          <w:lang w:eastAsia="zh-CN"/>
        </w:rPr>
        <w:t>响应文件</w:t>
      </w:r>
      <w:r>
        <w:rPr>
          <w:rFonts w:ascii="仿宋" w:hAnsi="仿宋" w:eastAsia="仿宋" w:cs="Times New Roman"/>
          <w:b/>
          <w:bCs/>
          <w:sz w:val="24"/>
          <w:szCs w:val="24"/>
          <w:u w:val="single"/>
        </w:rPr>
        <w:t>组成及格式》中的资格审查文件要求。</w:t>
      </w:r>
    </w:p>
    <w:p w14:paraId="1927267A">
      <w:pPr>
        <w:spacing w:before="161" w:line="368" w:lineRule="auto"/>
        <w:ind w:right="2" w:firstLine="418"/>
        <w:rPr>
          <w:rFonts w:ascii="仿宋" w:hAnsi="仿宋" w:eastAsia="仿宋" w:cs="Times New Roman"/>
          <w:b/>
          <w:bCs/>
          <w:sz w:val="24"/>
          <w:szCs w:val="24"/>
          <w:u w:val="single"/>
        </w:rPr>
      </w:pPr>
      <w:r>
        <w:rPr>
          <w:rFonts w:ascii="仿宋" w:hAnsi="仿宋" w:eastAsia="仿宋" w:cs="Times New Roman"/>
          <w:b/>
          <w:bCs/>
          <w:sz w:val="24"/>
          <w:szCs w:val="24"/>
          <w:u w:val="single"/>
        </w:rPr>
        <w:t>请供应商认真对照资格条件，如不符合要求的，无意或故意参与</w:t>
      </w:r>
      <w:r>
        <w:rPr>
          <w:rFonts w:hint="eastAsia" w:ascii="仿宋" w:hAnsi="仿宋" w:eastAsia="仿宋" w:cs="Times New Roman"/>
          <w:b/>
          <w:bCs/>
          <w:sz w:val="24"/>
          <w:szCs w:val="24"/>
          <w:u w:val="single"/>
          <w:lang w:eastAsia="zh-CN"/>
        </w:rPr>
        <w:t>比选</w:t>
      </w:r>
      <w:r>
        <w:rPr>
          <w:rFonts w:ascii="仿宋" w:hAnsi="仿宋" w:eastAsia="仿宋" w:cs="Times New Roman"/>
          <w:b/>
          <w:bCs/>
          <w:sz w:val="24"/>
          <w:szCs w:val="24"/>
          <w:u w:val="single"/>
        </w:rPr>
        <w:t>所产生的一切后果由供应商自行承担，开标过程中，</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提供的相关证件为虚假或伪造，或者其他人员持法定代表人或授权委托人的身份证参与</w:t>
      </w:r>
      <w:r>
        <w:rPr>
          <w:rFonts w:hint="eastAsia" w:ascii="仿宋" w:hAnsi="仿宋" w:eastAsia="仿宋" w:cs="Times New Roman"/>
          <w:b/>
          <w:bCs/>
          <w:sz w:val="24"/>
          <w:szCs w:val="24"/>
          <w:u w:val="single"/>
          <w:lang w:eastAsia="zh-CN"/>
        </w:rPr>
        <w:t>比选</w:t>
      </w:r>
      <w:r>
        <w:rPr>
          <w:rFonts w:ascii="仿宋" w:hAnsi="仿宋" w:eastAsia="仿宋" w:cs="Times New Roman"/>
          <w:b/>
          <w:bCs/>
          <w:sz w:val="24"/>
          <w:szCs w:val="24"/>
          <w:u w:val="single"/>
        </w:rPr>
        <w:t>，一经发现则取消</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资格，该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将记入不良记录。</w:t>
      </w:r>
    </w:p>
    <w:p w14:paraId="098B9664">
      <w:pPr>
        <w:tabs>
          <w:tab w:val="left" w:pos="515"/>
        </w:tabs>
        <w:spacing w:before="32" w:line="371" w:lineRule="auto"/>
        <w:ind w:right="2" w:firstLine="411"/>
        <w:rPr>
          <w:rFonts w:ascii="仿宋" w:hAnsi="仿宋" w:eastAsia="仿宋" w:cs="Times New Roman"/>
          <w:b/>
          <w:bCs/>
          <w:sz w:val="24"/>
          <w:szCs w:val="24"/>
          <w:u w:val="single"/>
        </w:rPr>
      </w:pPr>
      <w:r>
        <w:rPr>
          <w:rFonts w:ascii="仿宋" w:hAnsi="仿宋" w:eastAsia="仿宋" w:cs="Times New Roman"/>
          <w:b/>
          <w:bCs/>
          <w:sz w:val="24"/>
          <w:szCs w:val="24"/>
          <w:u w:val="single"/>
        </w:rPr>
        <w:tab/>
      </w:r>
      <w:r>
        <w:rPr>
          <w:rFonts w:ascii="仿宋" w:hAnsi="仿宋" w:eastAsia="仿宋" w:cs="Times New Roman"/>
          <w:b/>
          <w:bCs/>
          <w:sz w:val="24"/>
          <w:szCs w:val="24"/>
          <w:u w:val="single"/>
        </w:rPr>
        <w:t>【特别提醒】单位负责人为同一人或者存在直接控股、管理关系的不同供应商，不得同时参与同一采购项目相同标段的采购活动；为采购项目提供整体设计、规范编制或者项目管理、监理、检测等服务的供应商，不得再参加该采购项目的其他采购活动；如发现</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递交的资格后审材料有弄虚作假行为，该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将记入不良记录，并上报有关部门，如已中标，采购人有权取消其中标资格，并由该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承担由此带来可能的一切责任和损失。</w:t>
      </w:r>
    </w:p>
    <w:p w14:paraId="4ED6E6C6">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请供应商认真对照资格要求，如不符合要求，无意或故意参与</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的，所产生的一切后果由供应商承担。对提供虚假材料的响应供应商作无效标处理，并报财政部门后将其列入采购黑名单，视情公布在南通市疾病预防控制中心官网。</w:t>
      </w:r>
      <w:bookmarkStart w:id="2" w:name="_Toc35393631"/>
      <w:bookmarkStart w:id="3" w:name="_Toc35393800"/>
    </w:p>
    <w:p w14:paraId="46CFAECD">
      <w:pPr>
        <w:shd w:val="clear" w:color="auto" w:fill="FFFFFF"/>
        <w:spacing w:line="44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bookmarkEnd w:id="0"/>
      <w:bookmarkEnd w:id="1"/>
      <w:bookmarkEnd w:id="2"/>
      <w:bookmarkEnd w:id="3"/>
      <w:r>
        <w:rPr>
          <w:rFonts w:hint="eastAsia" w:ascii="仿宋" w:hAnsi="仿宋" w:eastAsia="仿宋" w:cs="Times New Roman"/>
          <w:b/>
          <w:bCs/>
          <w:kern w:val="2"/>
          <w:sz w:val="26"/>
          <w:szCs w:val="26"/>
        </w:rPr>
        <w:t>获取采购文件</w:t>
      </w:r>
    </w:p>
    <w:p w14:paraId="62B07AE6">
      <w:pPr>
        <w:spacing w:line="440" w:lineRule="exact"/>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1</w:t>
      </w:r>
      <w:r>
        <w:rPr>
          <w:rFonts w:hint="eastAsia" w:ascii="仿宋" w:hAnsi="仿宋" w:eastAsia="仿宋" w:cs="宋体"/>
          <w:sz w:val="24"/>
          <w:szCs w:val="24"/>
          <w:lang w:eastAsia="zh-CN"/>
        </w:rPr>
        <w:t>、</w:t>
      </w:r>
      <w:r>
        <w:rPr>
          <w:rFonts w:hint="eastAsia" w:ascii="仿宋" w:hAnsi="仿宋" w:eastAsia="仿宋" w:cs="宋体"/>
          <w:sz w:val="24"/>
          <w:szCs w:val="24"/>
        </w:rPr>
        <w:t>自公告发布之日起至2025年11月 </w:t>
      </w:r>
      <w:r>
        <w:rPr>
          <w:rFonts w:hint="eastAsia" w:ascii="仿宋" w:hAnsi="仿宋" w:eastAsia="仿宋" w:cs="宋体"/>
          <w:sz w:val="24"/>
          <w:szCs w:val="24"/>
          <w:lang w:val="en-US" w:eastAsia="zh-CN"/>
        </w:rPr>
        <w:t>14</w:t>
      </w:r>
      <w:r>
        <w:rPr>
          <w:rFonts w:hint="eastAsia" w:ascii="仿宋" w:hAnsi="仿宋" w:eastAsia="仿宋" w:cs="宋体"/>
          <w:sz w:val="24"/>
          <w:szCs w:val="24"/>
        </w:rPr>
        <w:t>日 </w:t>
      </w:r>
      <w:r>
        <w:rPr>
          <w:rFonts w:hint="eastAsia" w:ascii="仿宋" w:hAnsi="仿宋" w:eastAsia="仿宋" w:cs="宋体"/>
          <w:sz w:val="24"/>
          <w:szCs w:val="24"/>
          <w:lang w:eastAsia="zh-CN"/>
        </w:rPr>
        <w:t>。</w:t>
      </w:r>
    </w:p>
    <w:p w14:paraId="1E68930E">
      <w:pPr>
        <w:spacing w:line="440" w:lineRule="exact"/>
        <w:ind w:firstLine="480" w:firstLineChars="200"/>
        <w:rPr>
          <w:rFonts w:hint="eastAsia" w:ascii="仿宋" w:hAnsi="仿宋" w:eastAsia="仿宋" w:cs="宋体"/>
          <w:sz w:val="24"/>
          <w:szCs w:val="24"/>
        </w:rPr>
      </w:pPr>
      <w:r>
        <w:rPr>
          <w:rFonts w:hint="eastAsia" w:ascii="仿宋" w:hAnsi="仿宋" w:eastAsia="仿宋" w:cs="宋体"/>
          <w:sz w:val="24"/>
          <w:szCs w:val="24"/>
          <w:lang w:val="en-US" w:eastAsia="zh-CN"/>
        </w:rPr>
        <w:t>2</w:t>
      </w:r>
      <w:r>
        <w:rPr>
          <w:rFonts w:hint="eastAsia" w:ascii="仿宋" w:hAnsi="仿宋" w:eastAsia="仿宋" w:cs="宋体"/>
          <w:sz w:val="24"/>
          <w:szCs w:val="24"/>
        </w:rPr>
        <w:t>、文件获取方式：从本公告附件中直接下载。</w:t>
      </w:r>
    </w:p>
    <w:p w14:paraId="23029240">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lang w:val="en-US" w:eastAsia="zh-CN"/>
        </w:rPr>
        <w:t>3</w:t>
      </w:r>
      <w:r>
        <w:rPr>
          <w:rFonts w:hint="eastAsia" w:ascii="仿宋" w:hAnsi="仿宋" w:eastAsia="仿宋" w:cs="Times New Roman"/>
          <w:sz w:val="24"/>
          <w:szCs w:val="24"/>
        </w:rPr>
        <w:t>、有关本次招标的事项若存在变动或修改，敬请及时关注“</w:t>
      </w:r>
      <w:r>
        <w:rPr>
          <w:rFonts w:hint="eastAsia" w:ascii="仿宋" w:hAnsi="仿宋" w:eastAsia="仿宋" w:cs="Times New Roman"/>
          <w:b/>
          <w:bCs/>
          <w:sz w:val="24"/>
          <w:szCs w:val="24"/>
        </w:rPr>
        <w:t>南通市疾病预防控制中心官网</w:t>
      </w:r>
      <w:r>
        <w:rPr>
          <w:rFonts w:hint="eastAsia" w:ascii="仿宋" w:hAnsi="仿宋" w:eastAsia="仿宋" w:cs="Times New Roman"/>
          <w:sz w:val="24"/>
          <w:szCs w:val="24"/>
        </w:rPr>
        <w:t>”发布的信息更正通告，恕不另行通知，如有遗漏招标采购单位概不负责。</w:t>
      </w:r>
      <w:bookmarkStart w:id="4" w:name="_Toc28359092"/>
      <w:bookmarkStart w:id="5" w:name="_Toc28359015"/>
      <w:bookmarkStart w:id="6" w:name="_Toc35393632"/>
      <w:bookmarkStart w:id="7" w:name="_Toc35393801"/>
    </w:p>
    <w:p w14:paraId="5E3E159D">
      <w:pPr>
        <w:shd w:val="clear" w:color="auto" w:fill="FFFFFF"/>
        <w:spacing w:line="440" w:lineRule="exact"/>
        <w:rPr>
          <w:rFonts w:hint="default" w:ascii="仿宋" w:hAnsi="仿宋" w:eastAsia="仿宋" w:cs="Times New Roman"/>
          <w:sz w:val="24"/>
          <w:szCs w:val="24"/>
          <w:lang w:val="en-US" w:eastAsia="zh-CN"/>
        </w:rPr>
      </w:pPr>
      <w:r>
        <w:rPr>
          <w:rFonts w:hint="eastAsia" w:ascii="仿宋" w:hAnsi="仿宋" w:eastAsia="仿宋" w:cs="Times New Roman"/>
          <w:b/>
          <w:bCs/>
          <w:kern w:val="2"/>
          <w:sz w:val="26"/>
          <w:szCs w:val="26"/>
        </w:rPr>
        <w:t>四、</w:t>
      </w:r>
      <w:r>
        <w:rPr>
          <w:rFonts w:hint="eastAsia" w:ascii="仿宋" w:hAnsi="仿宋" w:eastAsia="仿宋" w:cs="Times New Roman"/>
          <w:b/>
          <w:bCs/>
          <w:kern w:val="2"/>
          <w:sz w:val="26"/>
          <w:szCs w:val="26"/>
          <w:lang w:val="en-US" w:eastAsia="zh-CN"/>
        </w:rPr>
        <w:t>提交响应文件截止时间、开标时间和地点</w:t>
      </w:r>
    </w:p>
    <w:bookmarkEnd w:id="4"/>
    <w:bookmarkEnd w:id="5"/>
    <w:bookmarkEnd w:id="6"/>
    <w:bookmarkEnd w:id="7"/>
    <w:p w14:paraId="18093A94">
      <w:pPr>
        <w:shd w:val="clear" w:color="auto" w:fill="FFFFFF"/>
        <w:spacing w:line="440" w:lineRule="exact"/>
        <w:ind w:firstLine="480" w:firstLineChars="200"/>
        <w:rPr>
          <w:rFonts w:ascii="仿宋" w:hAnsi="仿宋" w:eastAsia="仿宋" w:cs="Times New Roman"/>
          <w:color w:val="auto"/>
          <w:sz w:val="24"/>
          <w:szCs w:val="24"/>
          <w:u w:val="single"/>
        </w:rPr>
      </w:pPr>
      <w:r>
        <w:rPr>
          <w:rFonts w:hint="eastAsia" w:ascii="仿宋" w:hAnsi="仿宋" w:eastAsia="仿宋" w:cs="Times New Roman"/>
          <w:sz w:val="24"/>
          <w:szCs w:val="24"/>
          <w:lang w:val="en-US" w:eastAsia="zh-CN"/>
        </w:rPr>
        <w:t>1、</w:t>
      </w:r>
      <w:r>
        <w:rPr>
          <w:rFonts w:hint="eastAsia" w:ascii="仿宋" w:hAnsi="仿宋" w:eastAsia="仿宋" w:cs="Times New Roman"/>
          <w:sz w:val="24"/>
          <w:szCs w:val="24"/>
          <w:lang w:eastAsia="zh-CN"/>
        </w:rPr>
        <w:t>响应文件</w:t>
      </w:r>
      <w:r>
        <w:rPr>
          <w:rFonts w:hint="eastAsia" w:ascii="仿宋" w:hAnsi="仿宋" w:eastAsia="仿宋" w:cs="Times New Roman"/>
          <w:sz w:val="24"/>
          <w:szCs w:val="24"/>
        </w:rPr>
        <w:t>接收截止及评审</w:t>
      </w:r>
      <w:r>
        <w:rPr>
          <w:rFonts w:hint="eastAsia" w:ascii="仿宋" w:hAnsi="仿宋" w:eastAsia="仿宋" w:cs="Times New Roman"/>
          <w:color w:val="auto"/>
          <w:sz w:val="24"/>
          <w:szCs w:val="24"/>
        </w:rPr>
        <w:t>开始时间：</w:t>
      </w:r>
      <w:r>
        <w:rPr>
          <w:rFonts w:hint="eastAsia" w:ascii="仿宋" w:hAnsi="仿宋" w:eastAsia="仿宋" w:cs="Times New Roman"/>
          <w:color w:val="auto"/>
          <w:sz w:val="24"/>
          <w:szCs w:val="24"/>
          <w:u w:val="single"/>
        </w:rPr>
        <w:t xml:space="preserve"> 202</w:t>
      </w:r>
      <w:r>
        <w:rPr>
          <w:rFonts w:hint="eastAsia" w:ascii="仿宋" w:hAnsi="仿宋" w:eastAsia="仿宋" w:cs="Times New Roman"/>
          <w:color w:val="auto"/>
          <w:sz w:val="24"/>
          <w:szCs w:val="24"/>
          <w:u w:val="single"/>
          <w:lang w:val="en-US" w:eastAsia="zh-CN"/>
        </w:rPr>
        <w:t>5</w:t>
      </w:r>
      <w:r>
        <w:rPr>
          <w:rFonts w:hint="eastAsia" w:ascii="仿宋" w:hAnsi="仿宋" w:eastAsia="仿宋" w:cs="Times New Roman"/>
          <w:color w:val="auto"/>
          <w:sz w:val="24"/>
          <w:szCs w:val="24"/>
          <w:u w:val="single"/>
        </w:rPr>
        <w:t>年</w:t>
      </w:r>
      <w:r>
        <w:rPr>
          <w:rFonts w:hint="eastAsia" w:ascii="仿宋" w:hAnsi="仿宋" w:eastAsia="仿宋" w:cs="Times New Roman"/>
          <w:color w:val="auto"/>
          <w:sz w:val="24"/>
          <w:szCs w:val="24"/>
          <w:u w:val="single"/>
          <w:lang w:val="en-US" w:eastAsia="zh-CN"/>
        </w:rPr>
        <w:t>11</w:t>
      </w:r>
      <w:r>
        <w:rPr>
          <w:rFonts w:hint="eastAsia" w:ascii="仿宋" w:hAnsi="仿宋" w:eastAsia="仿宋" w:cs="Times New Roman"/>
          <w:color w:val="auto"/>
          <w:sz w:val="24"/>
          <w:szCs w:val="24"/>
          <w:u w:val="single"/>
        </w:rPr>
        <w:t>月</w:t>
      </w:r>
      <w:r>
        <w:rPr>
          <w:rFonts w:hint="eastAsia" w:ascii="仿宋" w:hAnsi="仿宋" w:eastAsia="仿宋" w:cs="Times New Roman"/>
          <w:color w:val="auto"/>
          <w:sz w:val="24"/>
          <w:szCs w:val="24"/>
          <w:u w:val="single"/>
          <w:lang w:val="en-US" w:eastAsia="zh-CN"/>
        </w:rPr>
        <w:t>14</w:t>
      </w:r>
      <w:r>
        <w:rPr>
          <w:rFonts w:hint="eastAsia" w:ascii="仿宋" w:hAnsi="仿宋" w:eastAsia="仿宋" w:cs="Times New Roman"/>
          <w:color w:val="auto"/>
          <w:sz w:val="24"/>
          <w:szCs w:val="24"/>
          <w:u w:val="single"/>
        </w:rPr>
        <w:t>日14点30分（北京时间）</w:t>
      </w:r>
      <w:r>
        <w:rPr>
          <w:rFonts w:ascii="仿宋" w:hAnsi="仿宋" w:eastAsia="仿宋" w:cs="Times New Roman"/>
          <w:color w:val="auto"/>
          <w:sz w:val="24"/>
          <w:szCs w:val="24"/>
          <w:u w:val="single"/>
        </w:rPr>
        <w:t>；</w:t>
      </w:r>
    </w:p>
    <w:p w14:paraId="79391A1D">
      <w:pPr>
        <w:shd w:val="clear" w:color="auto" w:fill="FFFFFF"/>
        <w:spacing w:line="440" w:lineRule="exact"/>
        <w:ind w:firstLine="480" w:firstLineChars="200"/>
        <w:rPr>
          <w:rFonts w:hint="eastAsia" w:ascii="仿宋" w:hAnsi="仿宋" w:eastAsia="仿宋" w:cs="Times New Roman"/>
          <w:color w:val="auto"/>
          <w:sz w:val="24"/>
          <w:szCs w:val="24"/>
        </w:rPr>
      </w:pPr>
      <w:r>
        <w:rPr>
          <w:rFonts w:hint="eastAsia" w:ascii="仿宋" w:hAnsi="仿宋" w:eastAsia="仿宋" w:cs="Times New Roman"/>
          <w:color w:val="auto"/>
          <w:sz w:val="24"/>
          <w:szCs w:val="24"/>
          <w:lang w:val="en-US" w:eastAsia="zh-CN"/>
        </w:rPr>
        <w:t>2、</w:t>
      </w:r>
      <w:r>
        <w:rPr>
          <w:rFonts w:hint="eastAsia" w:ascii="仿宋" w:hAnsi="仿宋" w:eastAsia="仿宋" w:cs="Times New Roman"/>
          <w:color w:val="auto"/>
          <w:sz w:val="24"/>
          <w:szCs w:val="24"/>
          <w:lang w:eastAsia="zh-CN"/>
        </w:rPr>
        <w:t>响应文件</w:t>
      </w:r>
      <w:r>
        <w:rPr>
          <w:rFonts w:hint="eastAsia" w:ascii="仿宋" w:hAnsi="仿宋" w:eastAsia="仿宋" w:cs="Times New Roman"/>
          <w:color w:val="auto"/>
          <w:sz w:val="24"/>
          <w:szCs w:val="24"/>
        </w:rPr>
        <w:t>递交地点：南通市疾病预防控制中心410（四楼第一会议室）（工农南路189号），如有变动另行通知。</w:t>
      </w:r>
    </w:p>
    <w:p w14:paraId="550DD02F">
      <w:pPr>
        <w:shd w:val="clear" w:color="auto" w:fill="FFFFFF"/>
        <w:spacing w:line="440" w:lineRule="exact"/>
        <w:rPr>
          <w:rFonts w:hint="default" w:ascii="仿宋" w:hAnsi="仿宋" w:eastAsia="仿宋" w:cs="Times New Roman"/>
          <w:b/>
          <w:bCs/>
          <w:kern w:val="2"/>
          <w:sz w:val="26"/>
          <w:szCs w:val="26"/>
          <w:lang w:val="en-US" w:eastAsia="zh-CN"/>
        </w:rPr>
      </w:pPr>
      <w:r>
        <w:rPr>
          <w:rFonts w:hint="eastAsia" w:ascii="仿宋" w:hAnsi="仿宋" w:eastAsia="仿宋" w:cs="Times New Roman"/>
          <w:b/>
          <w:bCs/>
          <w:kern w:val="2"/>
          <w:sz w:val="26"/>
          <w:szCs w:val="26"/>
          <w:lang w:val="en-US" w:eastAsia="zh-CN"/>
        </w:rPr>
        <w:t>五、其他补充事宜：无</w:t>
      </w:r>
    </w:p>
    <w:p w14:paraId="17ED7A3C">
      <w:pPr>
        <w:shd w:val="clear" w:color="auto" w:fill="FFFFFF"/>
        <w:spacing w:line="440" w:lineRule="exact"/>
        <w:rPr>
          <w:rFonts w:ascii="仿宋" w:hAnsi="仿宋" w:eastAsia="仿宋" w:cs="Times New Roman"/>
          <w:b/>
          <w:bCs/>
          <w:kern w:val="2"/>
          <w:sz w:val="26"/>
          <w:szCs w:val="26"/>
        </w:rPr>
      </w:pPr>
      <w:bookmarkStart w:id="8" w:name="_Toc35393636"/>
      <w:bookmarkStart w:id="9" w:name="_Toc28359095"/>
      <w:bookmarkStart w:id="10" w:name="_Toc35393805"/>
      <w:bookmarkStart w:id="11" w:name="_Toc28359018"/>
      <w:r>
        <w:rPr>
          <w:rFonts w:hint="eastAsia" w:ascii="仿宋" w:hAnsi="仿宋" w:eastAsia="仿宋" w:cs="Times New Roman"/>
          <w:b/>
          <w:bCs/>
          <w:kern w:val="2"/>
          <w:sz w:val="26"/>
          <w:szCs w:val="26"/>
          <w:lang w:val="en-US" w:eastAsia="zh-CN"/>
        </w:rPr>
        <w:t>六</w:t>
      </w:r>
      <w:r>
        <w:rPr>
          <w:rFonts w:hint="eastAsia" w:ascii="仿宋" w:hAnsi="仿宋" w:eastAsia="仿宋" w:cs="Times New Roman"/>
          <w:b/>
          <w:bCs/>
          <w:kern w:val="2"/>
          <w:sz w:val="26"/>
          <w:szCs w:val="26"/>
        </w:rPr>
        <w:t>、联系方式</w:t>
      </w:r>
      <w:bookmarkEnd w:id="8"/>
      <w:bookmarkEnd w:id="9"/>
      <w:bookmarkEnd w:id="10"/>
      <w:bookmarkEnd w:id="11"/>
      <w:bookmarkStart w:id="12" w:name="_Toc28359096"/>
      <w:bookmarkStart w:id="13" w:name="_Toc28359019"/>
      <w:bookmarkStart w:id="14" w:name="_Toc35393806"/>
      <w:bookmarkStart w:id="15" w:name="_Toc35393637"/>
    </w:p>
    <w:p w14:paraId="514ADA2C">
      <w:pPr>
        <w:shd w:val="clear" w:color="auto" w:fill="FFFFFF"/>
        <w:spacing w:line="440" w:lineRule="exact"/>
        <w:ind w:left="420" w:leftChars="200"/>
        <w:rPr>
          <w:rFonts w:ascii="仿宋" w:hAnsi="仿宋" w:eastAsia="仿宋" w:cs="宋体"/>
          <w:sz w:val="24"/>
          <w:szCs w:val="24"/>
        </w:rPr>
      </w:pPr>
      <w:r>
        <w:rPr>
          <w:rFonts w:hint="eastAsia" w:ascii="仿宋" w:hAnsi="仿宋" w:eastAsia="仿宋" w:cs="宋体"/>
          <w:sz w:val="24"/>
          <w:szCs w:val="24"/>
        </w:rPr>
        <w:t>1.采购人信息</w:t>
      </w:r>
      <w:bookmarkEnd w:id="12"/>
      <w:bookmarkEnd w:id="13"/>
      <w:bookmarkEnd w:id="14"/>
      <w:bookmarkEnd w:id="15"/>
    </w:p>
    <w:p w14:paraId="4D7F7B85">
      <w:pPr>
        <w:spacing w:line="440" w:lineRule="exact"/>
        <w:ind w:left="420" w:leftChars="200"/>
        <w:rPr>
          <w:rFonts w:ascii="仿宋" w:hAnsi="仿宋" w:eastAsia="仿宋"/>
          <w:sz w:val="24"/>
          <w:szCs w:val="24"/>
          <w:u w:val="none"/>
        </w:rPr>
      </w:pPr>
      <w:r>
        <w:rPr>
          <w:rFonts w:hint="eastAsia" w:ascii="仿宋" w:hAnsi="仿宋" w:eastAsia="仿宋"/>
          <w:sz w:val="24"/>
          <w:szCs w:val="24"/>
          <w:u w:val="none"/>
        </w:rPr>
        <w:t>名    称：</w:t>
      </w:r>
      <w:r>
        <w:rPr>
          <w:rFonts w:hint="eastAsia" w:ascii="仿宋" w:hAnsi="仿宋" w:eastAsia="仿宋" w:cs="宋体"/>
          <w:bCs/>
          <w:kern w:val="2"/>
          <w:sz w:val="24"/>
          <w:szCs w:val="24"/>
          <w:u w:val="none"/>
        </w:rPr>
        <w:t>南通市疾病预防控制中心  　</w:t>
      </w:r>
    </w:p>
    <w:p w14:paraId="58B7DF4A">
      <w:pPr>
        <w:spacing w:line="440" w:lineRule="exact"/>
        <w:ind w:left="420" w:leftChars="200"/>
        <w:rPr>
          <w:rFonts w:ascii="仿宋" w:hAnsi="仿宋" w:eastAsia="仿宋" w:cs="宋体"/>
          <w:bCs/>
          <w:kern w:val="2"/>
          <w:sz w:val="24"/>
          <w:szCs w:val="24"/>
          <w:u w:val="none"/>
        </w:rPr>
      </w:pPr>
      <w:r>
        <w:rPr>
          <w:rFonts w:hint="eastAsia" w:ascii="仿宋" w:hAnsi="仿宋" w:eastAsia="仿宋"/>
          <w:sz w:val="24"/>
          <w:szCs w:val="24"/>
          <w:u w:val="none"/>
        </w:rPr>
        <w:t>地    址：</w:t>
      </w:r>
      <w:r>
        <w:rPr>
          <w:rFonts w:hint="eastAsia" w:ascii="仿宋" w:hAnsi="仿宋" w:eastAsia="仿宋" w:cs="宋体"/>
          <w:bCs/>
          <w:kern w:val="2"/>
          <w:sz w:val="24"/>
          <w:szCs w:val="24"/>
          <w:u w:val="none"/>
        </w:rPr>
        <w:t>南通市崇川区工农南路189号 　</w:t>
      </w:r>
    </w:p>
    <w:p w14:paraId="0BA15712">
      <w:pPr>
        <w:spacing w:line="440" w:lineRule="exact"/>
        <w:ind w:left="420" w:leftChars="200"/>
        <w:rPr>
          <w:rFonts w:ascii="仿宋" w:hAnsi="仿宋" w:eastAsia="仿宋"/>
          <w:sz w:val="24"/>
          <w:szCs w:val="24"/>
          <w:highlight w:val="none"/>
          <w:u w:val="none"/>
        </w:rPr>
      </w:pPr>
      <w:r>
        <w:rPr>
          <w:rFonts w:hint="eastAsia" w:ascii="仿宋" w:hAnsi="仿宋" w:eastAsia="仿宋"/>
          <w:sz w:val="24"/>
          <w:szCs w:val="24"/>
          <w:highlight w:val="none"/>
          <w:u w:val="none"/>
        </w:rPr>
        <w:t xml:space="preserve">联 系 人：杨亚洲              </w:t>
      </w:r>
    </w:p>
    <w:p w14:paraId="55C0E2CB">
      <w:pPr>
        <w:spacing w:line="440" w:lineRule="exact"/>
        <w:ind w:left="420" w:leftChars="200"/>
        <w:rPr>
          <w:rFonts w:ascii="仿宋" w:hAnsi="仿宋" w:eastAsia="仿宋"/>
          <w:sz w:val="24"/>
          <w:szCs w:val="24"/>
          <w:u w:val="none"/>
        </w:rPr>
      </w:pPr>
      <w:r>
        <w:rPr>
          <w:rFonts w:hint="eastAsia" w:ascii="仿宋" w:hAnsi="仿宋" w:eastAsia="仿宋"/>
          <w:sz w:val="24"/>
          <w:szCs w:val="24"/>
          <w:highlight w:val="none"/>
          <w:u w:val="none"/>
        </w:rPr>
        <w:t>联系方式：</w:t>
      </w:r>
      <w:r>
        <w:rPr>
          <w:rFonts w:hint="eastAsia" w:ascii="仿宋" w:hAnsi="仿宋" w:eastAsia="仿宋"/>
          <w:sz w:val="24"/>
          <w:szCs w:val="24"/>
          <w:u w:val="none"/>
        </w:rPr>
        <w:t xml:space="preserve">15862745778　 </w:t>
      </w:r>
      <w:r>
        <w:rPr>
          <w:rFonts w:hint="eastAsia" w:ascii="仿宋" w:hAnsi="仿宋" w:eastAsia="仿宋"/>
          <w:sz w:val="24"/>
          <w:szCs w:val="24"/>
          <w:u w:val="none"/>
          <w:lang w:val="en-US" w:eastAsia="zh-CN"/>
        </w:rPr>
        <w:t xml:space="preserve"> </w:t>
      </w:r>
      <w:bookmarkEnd w:id="21"/>
      <w:r>
        <w:rPr>
          <w:rFonts w:hint="eastAsia" w:ascii="仿宋" w:hAnsi="仿宋" w:eastAsia="仿宋"/>
          <w:sz w:val="24"/>
          <w:szCs w:val="24"/>
          <w:u w:val="none"/>
          <w:lang w:val="en-US" w:eastAsia="zh-CN"/>
        </w:rPr>
        <w:t xml:space="preserve">   </w:t>
      </w:r>
      <w:r>
        <w:rPr>
          <w:rFonts w:hint="eastAsia" w:ascii="仿宋" w:hAnsi="仿宋" w:eastAsia="仿宋"/>
          <w:sz w:val="24"/>
          <w:szCs w:val="24"/>
          <w:u w:val="none"/>
        </w:rPr>
        <w:t xml:space="preserve">     </w:t>
      </w:r>
      <w:bookmarkStart w:id="16" w:name="_Toc35393638"/>
      <w:bookmarkStart w:id="17" w:name="_Toc28359097"/>
      <w:bookmarkStart w:id="18" w:name="_Toc28359020"/>
      <w:bookmarkStart w:id="19" w:name="_Toc35393807"/>
    </w:p>
    <w:bookmarkEnd w:id="16"/>
    <w:bookmarkEnd w:id="17"/>
    <w:bookmarkEnd w:id="18"/>
    <w:bookmarkEnd w:id="19"/>
    <w:p w14:paraId="4FF49F55">
      <w:pPr>
        <w:spacing w:line="440" w:lineRule="exact"/>
        <w:rPr>
          <w:rFonts w:ascii="仿宋" w:hAnsi="仿宋" w:eastAsia="仿宋" w:cs="Times New Roman"/>
          <w:kern w:val="2"/>
          <w:sz w:val="24"/>
          <w:szCs w:val="24"/>
        </w:rPr>
      </w:pPr>
    </w:p>
    <w:p w14:paraId="2DE2EC20">
      <w:pPr>
        <w:pStyle w:val="15"/>
        <w:spacing w:line="440" w:lineRule="exact"/>
        <w:rPr>
          <w:rFonts w:ascii="仿宋" w:hAnsi="仿宋" w:eastAsia="仿宋" w:cs="Times New Roman"/>
          <w:kern w:val="2"/>
          <w:sz w:val="24"/>
          <w:szCs w:val="24"/>
          <w:lang w:val="en-US"/>
        </w:rPr>
      </w:pPr>
    </w:p>
    <w:p w14:paraId="1AB3866D">
      <w:pPr>
        <w:rPr>
          <w:rFonts w:ascii="仿宋" w:hAnsi="仿宋" w:eastAsia="仿宋" w:cs="Times New Roman"/>
          <w:kern w:val="2"/>
          <w:sz w:val="24"/>
          <w:szCs w:val="24"/>
        </w:rPr>
      </w:pPr>
    </w:p>
    <w:p w14:paraId="6FE21E5E">
      <w:pPr>
        <w:pStyle w:val="5"/>
        <w:ind w:left="0" w:leftChars="0" w:right="1470"/>
        <w:rPr>
          <w:rFonts w:ascii="仿宋" w:hAnsi="仿宋" w:eastAsia="仿宋" w:cs="Times New Roman"/>
          <w:kern w:val="2"/>
          <w:sz w:val="24"/>
          <w:szCs w:val="24"/>
        </w:rPr>
      </w:pPr>
    </w:p>
    <w:p w14:paraId="23B8F757">
      <w:pPr>
        <w:spacing w:line="440" w:lineRule="exact"/>
        <w:rPr>
          <w:rFonts w:ascii="仿宋" w:hAnsi="仿宋" w:eastAsia="仿宋" w:cs="Times New Roman"/>
          <w:kern w:val="2"/>
          <w:sz w:val="24"/>
          <w:szCs w:val="24"/>
        </w:rPr>
      </w:pPr>
    </w:p>
    <w:p w14:paraId="1CAA1CC5">
      <w:pPr>
        <w:pStyle w:val="15"/>
        <w:spacing w:line="440" w:lineRule="exact"/>
        <w:rPr>
          <w:rFonts w:ascii="仿宋" w:hAnsi="仿宋" w:eastAsia="仿宋" w:cs="Times New Roman"/>
          <w:kern w:val="2"/>
          <w:sz w:val="24"/>
          <w:szCs w:val="24"/>
          <w:lang w:val="en-US"/>
        </w:rPr>
      </w:pPr>
    </w:p>
    <w:p w14:paraId="4A8F2FA8">
      <w:pPr>
        <w:spacing w:line="440" w:lineRule="exact"/>
        <w:rPr>
          <w:rFonts w:ascii="仿宋" w:hAnsi="仿宋" w:eastAsia="仿宋" w:cs="Times New Roman"/>
          <w:kern w:val="2"/>
          <w:sz w:val="24"/>
          <w:szCs w:val="24"/>
        </w:rPr>
      </w:pPr>
    </w:p>
    <w:p w14:paraId="4E9134B7">
      <w:pPr>
        <w:pStyle w:val="15"/>
        <w:spacing w:line="440" w:lineRule="exact"/>
        <w:rPr>
          <w:rFonts w:ascii="仿宋" w:hAnsi="仿宋" w:eastAsia="仿宋" w:cs="Times New Roman"/>
          <w:kern w:val="2"/>
          <w:sz w:val="24"/>
          <w:szCs w:val="24"/>
          <w:lang w:val="en-US"/>
        </w:rPr>
      </w:pPr>
    </w:p>
    <w:p w14:paraId="481A5D03">
      <w:pPr>
        <w:rPr>
          <w:rFonts w:eastAsiaTheme="minorEastAsia"/>
        </w:rPr>
      </w:pPr>
    </w:p>
    <w:p w14:paraId="721EB31E">
      <w:pPr>
        <w:pStyle w:val="5"/>
        <w:ind w:left="1470" w:right="1470"/>
        <w:rPr>
          <w:rFonts w:eastAsiaTheme="minorEastAsia"/>
        </w:rPr>
      </w:pPr>
    </w:p>
    <w:p w14:paraId="460FF557">
      <w:pPr>
        <w:pStyle w:val="5"/>
        <w:ind w:left="1470" w:right="1470"/>
        <w:rPr>
          <w:rFonts w:eastAsiaTheme="minorEastAsia"/>
        </w:rPr>
      </w:pPr>
    </w:p>
    <w:p w14:paraId="08DE8C83">
      <w:pPr>
        <w:pStyle w:val="5"/>
        <w:ind w:left="1470" w:right="1470"/>
        <w:rPr>
          <w:rFonts w:eastAsiaTheme="minorEastAsia"/>
        </w:rPr>
      </w:pPr>
    </w:p>
    <w:p w14:paraId="0CB0C3E0">
      <w:pPr>
        <w:pStyle w:val="5"/>
        <w:ind w:left="1470" w:right="1470"/>
        <w:rPr>
          <w:rFonts w:eastAsiaTheme="minorEastAsia"/>
        </w:rPr>
      </w:pPr>
    </w:p>
    <w:p w14:paraId="17EC1614">
      <w:pPr>
        <w:pStyle w:val="5"/>
        <w:ind w:left="1470" w:right="1470"/>
        <w:rPr>
          <w:rFonts w:eastAsiaTheme="minorEastAsia"/>
        </w:rPr>
      </w:pPr>
    </w:p>
    <w:p w14:paraId="219D08A5">
      <w:pPr>
        <w:pStyle w:val="5"/>
        <w:ind w:left="1470" w:right="1470"/>
        <w:rPr>
          <w:rFonts w:eastAsiaTheme="minorEastAsia"/>
        </w:rPr>
      </w:pPr>
    </w:p>
    <w:p w14:paraId="211769AF">
      <w:pPr>
        <w:pStyle w:val="5"/>
        <w:ind w:left="1470" w:right="1470"/>
        <w:rPr>
          <w:rFonts w:eastAsiaTheme="minorEastAsia"/>
        </w:rPr>
      </w:pPr>
    </w:p>
    <w:p w14:paraId="1819009A">
      <w:pPr>
        <w:pStyle w:val="5"/>
        <w:ind w:left="1470" w:right="1470"/>
        <w:rPr>
          <w:rFonts w:eastAsiaTheme="minorEastAsia"/>
        </w:rPr>
      </w:pPr>
    </w:p>
    <w:p w14:paraId="206FCB4C">
      <w:pPr>
        <w:pStyle w:val="5"/>
        <w:ind w:left="1470" w:right="1470"/>
        <w:rPr>
          <w:rFonts w:eastAsiaTheme="minorEastAsia"/>
        </w:rPr>
      </w:pPr>
    </w:p>
    <w:p w14:paraId="09C00CC0">
      <w:pPr>
        <w:pStyle w:val="5"/>
        <w:ind w:left="1470" w:right="1470"/>
        <w:rPr>
          <w:rFonts w:eastAsiaTheme="minorEastAsia"/>
        </w:rPr>
      </w:pPr>
    </w:p>
    <w:p w14:paraId="27807B54">
      <w:pPr>
        <w:pStyle w:val="5"/>
        <w:ind w:left="1470" w:right="1470"/>
        <w:rPr>
          <w:rFonts w:eastAsiaTheme="minorEastAsia"/>
        </w:rPr>
      </w:pPr>
    </w:p>
    <w:p w14:paraId="0B8CF082">
      <w:pPr>
        <w:pStyle w:val="5"/>
        <w:ind w:left="1470" w:right="1470"/>
        <w:rPr>
          <w:rFonts w:eastAsiaTheme="minorEastAsia"/>
        </w:rPr>
      </w:pPr>
    </w:p>
    <w:p w14:paraId="4E248A1D">
      <w:pPr>
        <w:pStyle w:val="5"/>
        <w:ind w:left="1470" w:right="1470"/>
        <w:rPr>
          <w:rFonts w:eastAsiaTheme="minorEastAsia"/>
        </w:rPr>
      </w:pPr>
    </w:p>
    <w:p w14:paraId="3FA668D0">
      <w:pPr>
        <w:pStyle w:val="5"/>
        <w:ind w:left="1470" w:right="1470"/>
        <w:rPr>
          <w:rFonts w:eastAsiaTheme="minorEastAsia"/>
        </w:rPr>
      </w:pPr>
    </w:p>
    <w:p w14:paraId="10DE700A">
      <w:pPr>
        <w:pStyle w:val="5"/>
        <w:ind w:left="1470" w:right="1470"/>
        <w:rPr>
          <w:rFonts w:eastAsiaTheme="minorEastAsia"/>
        </w:rPr>
      </w:pPr>
    </w:p>
    <w:p w14:paraId="225A3D05">
      <w:pPr>
        <w:pStyle w:val="5"/>
        <w:ind w:left="1470" w:right="1470"/>
        <w:rPr>
          <w:rFonts w:eastAsiaTheme="minorEastAsia"/>
        </w:rPr>
      </w:pPr>
    </w:p>
    <w:p w14:paraId="7FA222EB">
      <w:pPr>
        <w:pStyle w:val="5"/>
        <w:ind w:left="1470" w:right="1470"/>
        <w:rPr>
          <w:rFonts w:eastAsiaTheme="minorEastAsia"/>
        </w:rPr>
      </w:pPr>
    </w:p>
    <w:p w14:paraId="5B53DFE4">
      <w:pPr>
        <w:pStyle w:val="5"/>
        <w:ind w:left="1470" w:right="1470"/>
        <w:rPr>
          <w:rFonts w:eastAsiaTheme="minorEastAsia"/>
        </w:rPr>
      </w:pPr>
    </w:p>
    <w:p w14:paraId="663ED11F">
      <w:pPr>
        <w:pStyle w:val="5"/>
        <w:ind w:left="1470" w:right="1470"/>
        <w:rPr>
          <w:rFonts w:eastAsiaTheme="minorEastAsia"/>
        </w:rPr>
      </w:pPr>
    </w:p>
    <w:p w14:paraId="77D0EA90">
      <w:pPr>
        <w:pStyle w:val="5"/>
        <w:ind w:left="1470" w:right="1470"/>
        <w:rPr>
          <w:rFonts w:eastAsiaTheme="minorEastAsia"/>
        </w:rPr>
      </w:pPr>
    </w:p>
    <w:p w14:paraId="62A556A2">
      <w:pPr>
        <w:pStyle w:val="5"/>
        <w:ind w:left="1470" w:right="1470"/>
        <w:rPr>
          <w:rFonts w:eastAsiaTheme="minorEastAsia"/>
        </w:rPr>
      </w:pPr>
    </w:p>
    <w:p w14:paraId="71C6F79D">
      <w:pPr>
        <w:spacing w:before="183" w:line="440" w:lineRule="exact"/>
        <w:ind w:right="20"/>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第二章  </w:t>
      </w:r>
      <w:r>
        <w:rPr>
          <w:rFonts w:hint="eastAsia" w:ascii="仿宋" w:hAnsi="仿宋" w:eastAsia="仿宋" w:cs="仿宋"/>
          <w:spacing w:val="-3"/>
          <w:sz w:val="32"/>
          <w:szCs w:val="32"/>
          <w:lang w:eastAsia="zh-CN"/>
          <w14:textOutline w14:w="1524" w14:cap="flat" w14:cmpd="sng" w14:algn="ctr">
            <w14:solidFill>
              <w14:srgbClr w14:val="000000"/>
            </w14:solidFill>
            <w14:prstDash w14:val="solid"/>
            <w14:miter w14:val="0"/>
          </w14:textOutline>
        </w:rPr>
        <w:t>供应商</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须知</w:t>
      </w:r>
    </w:p>
    <w:p w14:paraId="6EEC146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一、说明</w:t>
      </w:r>
    </w:p>
    <w:p w14:paraId="733EA71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仅适用于</w:t>
      </w:r>
      <w:r>
        <w:rPr>
          <w:rFonts w:hint="eastAsia" w:ascii="仿宋" w:hAnsi="仿宋" w:eastAsia="仿宋" w:cs="宋体"/>
          <w:bCs/>
          <w:kern w:val="2"/>
          <w:sz w:val="24"/>
          <w:szCs w:val="24"/>
          <w:u w:val="none"/>
        </w:rPr>
        <w:t>南通市疾病预防控制中心</w:t>
      </w:r>
      <w:r>
        <w:rPr>
          <w:rFonts w:hint="eastAsia" w:ascii="仿宋" w:hAnsi="仿宋" w:eastAsia="仿宋" w:cs="Times New Roman"/>
          <w:kern w:val="2"/>
          <w:sz w:val="24"/>
          <w:szCs w:val="24"/>
        </w:rPr>
        <w:t>组织的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w:t>
      </w:r>
    </w:p>
    <w:p w14:paraId="2606DAF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活动及因本次招标产生的合同受中国法律制约和保护。</w:t>
      </w:r>
    </w:p>
    <w:p w14:paraId="6C78E5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的解释权属于</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w:t>
      </w:r>
    </w:p>
    <w:p w14:paraId="3FD0A93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在知道或应当知道本项目招标通告及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中的所有内容：如内容或页码短缺、资格要求和技术参数出现倾向性或排他性等表述的，</w:t>
      </w:r>
      <w:r>
        <w:rPr>
          <w:rFonts w:hint="eastAsia" w:ascii="仿宋" w:hAnsi="仿宋" w:eastAsia="仿宋" w:cs="Times New Roman"/>
          <w:b/>
          <w:bCs/>
          <w:kern w:val="2"/>
          <w:sz w:val="24"/>
          <w:szCs w:val="24"/>
        </w:rPr>
        <w:t>应</w:t>
      </w:r>
      <w:r>
        <w:rPr>
          <w:rFonts w:hint="eastAsia" w:ascii="仿宋" w:hAnsi="仿宋" w:eastAsia="仿宋" w:cs="Times New Roman"/>
          <w:b/>
          <w:bCs/>
          <w:kern w:val="2"/>
          <w:sz w:val="24"/>
          <w:szCs w:val="24"/>
          <w:lang w:val="en-US" w:eastAsia="zh-CN"/>
        </w:rPr>
        <w:t>于2025年11月12日17时前</w:t>
      </w:r>
      <w:r>
        <w:rPr>
          <w:rFonts w:hint="eastAsia" w:ascii="仿宋" w:hAnsi="仿宋" w:eastAsia="仿宋" w:cs="Times New Roman"/>
          <w:b/>
          <w:bCs/>
          <w:kern w:val="2"/>
          <w:sz w:val="24"/>
          <w:szCs w:val="24"/>
        </w:rPr>
        <w:t>提出询问或以书面实名制形式提出质疑</w:t>
      </w:r>
      <w:r>
        <w:rPr>
          <w:rFonts w:hint="eastAsia" w:ascii="仿宋" w:hAnsi="仿宋" w:eastAsia="仿宋" w:cs="Times New Roman"/>
          <w:kern w:val="2"/>
          <w:sz w:val="24"/>
          <w:szCs w:val="24"/>
        </w:rPr>
        <w:t>；未提出询问、质疑或是未在规定期间内提出询问、质疑的，视作供应商接受本项目招标通告及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中的全部内容；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不得在招标活动期间及招标结束后针对本项目招标通告及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中的所有内容提出质疑、投诉。供应商须在法定质疑期内一次性提出针对同一采购程序环节的质疑。非书面形式的不作为日后质疑提出的依据。</w:t>
      </w:r>
    </w:p>
    <w:p w14:paraId="6693C38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应认真审阅</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中所有的事项、格式、条款和规范要求等，如果供应商没有按照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要求提交</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，或者</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没有对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做出实质性响应，将被拒绝参与</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w:t>
      </w:r>
    </w:p>
    <w:p w14:paraId="613F46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项目需求提供的可能涉及到的工艺、材料、设备、商标、样本、技术规范、参数规格、品牌等，仅作为说明并没有限制性，</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中可以选用替代标准，但这些替代标准要优于或相当于项目需求技术规格中要求的标准，以满足采购人的需要。</w:t>
      </w:r>
    </w:p>
    <w:p w14:paraId="6994D4F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比选文件</w:t>
      </w:r>
      <w:r>
        <w:rPr>
          <w:rFonts w:hint="eastAsia" w:ascii="仿宋" w:hAnsi="仿宋" w:eastAsia="仿宋" w:cs="Times New Roman"/>
          <w:b/>
          <w:bCs/>
          <w:kern w:val="2"/>
          <w:sz w:val="26"/>
          <w:szCs w:val="26"/>
        </w:rPr>
        <w:t>的补充说明、澄清、修改、答疑</w:t>
      </w:r>
    </w:p>
    <w:p w14:paraId="0B41D3F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有权对发出的</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进行必要的补充说明、澄清或修改。</w:t>
      </w:r>
    </w:p>
    <w:p w14:paraId="7CF09C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的澄清、修改、补充等内容均以书面明确的形式发布，且以在南通市疾病预防控制中心及南通市卫生健康委员会官网发布的信息为准。</w:t>
      </w:r>
    </w:p>
    <w:p w14:paraId="248E2A7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的补充说明、澄清或修改，将构成</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的一部分，对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具有约束力。</w:t>
      </w:r>
    </w:p>
    <w:p w14:paraId="6AFA233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4.补充说明、澄清或修改的内容可能影响到</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编制的，</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将在提交首次</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截止之日</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日前，发布补充说明、澄清或修改通告，不足</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日的，应当顺延提交首次</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截止之日。</w:t>
      </w:r>
    </w:p>
    <w:p w14:paraId="57F864C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5.除非</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以书面的形式对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作出澄清、修改及补充，</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对涉及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的任何推论、理解和结论所造成的结果，均由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自负。</w:t>
      </w:r>
    </w:p>
    <w:p w14:paraId="3863A7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6.采购单位视情组织答疑会。如有产生答疑且对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内容有修改，</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将按照 本须知有关规定，以补充通知(通告)的方式发出。</w:t>
      </w:r>
    </w:p>
    <w:p w14:paraId="23CA837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项目涉及到的现场勘察</w:t>
      </w:r>
    </w:p>
    <w:p w14:paraId="12022EE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所提供的项目相关数据仅做参考，根据自身需要，</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递交之日前对有关现场和周围环境进行勘察，以获取编制</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和签署合同所需的信息。 勘察现场所发生的费用由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自己承担。</w:t>
      </w:r>
    </w:p>
    <w:p w14:paraId="08414E4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2.采购单位向</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提供的有关现场的资料和数据，是采购单位现有的并认为能使</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可利用的资料。采购人对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由此而做出的推论、理解和结论概不负责。</w:t>
      </w:r>
    </w:p>
    <w:p w14:paraId="5B33E49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3.经采购人允许，</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可为勘察目的进入采购人的项目现场，但</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不得 因此使采购人承担有关的责任和蒙受损失。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应承担勘察现场的责任和风险。</w:t>
      </w:r>
    </w:p>
    <w:p w14:paraId="35DF18D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应认真踏勘现场。在现场勘察时，熟悉供货及安装现场、现场周围交通道路等情况，以获得一切可能影响其</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的直接资料。</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中标后，不得以不完全了解现场情况为理由而向采购人提出任何索赔的要求，对此采购人不承担任何责任并将不作任何 答复与考虑。</w:t>
      </w:r>
    </w:p>
    <w:p w14:paraId="0396E4C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四、</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的组成及装订</w:t>
      </w:r>
    </w:p>
    <w:p w14:paraId="65DE03B0">
      <w:pPr>
        <w:spacing w:before="261" w:line="413" w:lineRule="auto"/>
        <w:ind w:left="6" w:right="77" w:firstLine="482"/>
        <w:rPr>
          <w:rFonts w:ascii="仿宋" w:hAnsi="仿宋" w:eastAsia="仿宋" w:cs="Times New Roman"/>
          <w:b/>
          <w:bCs/>
          <w:kern w:val="2"/>
          <w:sz w:val="24"/>
          <w:szCs w:val="24"/>
          <w:u w:val="single"/>
        </w:rPr>
      </w:pPr>
      <w:r>
        <w:rPr>
          <w:rFonts w:ascii="仿宋" w:hAnsi="仿宋" w:eastAsia="仿宋" w:cs="Times New Roman"/>
          <w:b/>
          <w:bCs/>
          <w:kern w:val="2"/>
          <w:sz w:val="24"/>
          <w:szCs w:val="24"/>
          <w:u w:val="single"/>
        </w:rPr>
        <w:t>本项目分</w:t>
      </w:r>
      <w:r>
        <w:rPr>
          <w:rFonts w:hint="eastAsia" w:ascii="仿宋" w:hAnsi="仿宋" w:eastAsia="仿宋" w:cs="Times New Roman"/>
          <w:b/>
          <w:bCs/>
          <w:kern w:val="2"/>
          <w:sz w:val="24"/>
          <w:szCs w:val="24"/>
          <w:u w:val="single"/>
          <w:lang w:val="en-US" w:eastAsia="zh-CN"/>
        </w:rPr>
        <w:t>二</w:t>
      </w:r>
      <w:r>
        <w:rPr>
          <w:rFonts w:ascii="仿宋" w:hAnsi="仿宋" w:eastAsia="仿宋" w:cs="Times New Roman"/>
          <w:b/>
          <w:bCs/>
          <w:kern w:val="2"/>
          <w:sz w:val="24"/>
          <w:szCs w:val="24"/>
          <w:u w:val="single"/>
        </w:rPr>
        <w:t>个标段，按标段号顺序开标。供应商可选择投一个标段，也可多个标段兼投。多个标段可以兼得。</w:t>
      </w:r>
    </w:p>
    <w:p w14:paraId="7455C7D6">
      <w:pPr>
        <w:spacing w:before="2" w:line="375" w:lineRule="auto"/>
        <w:ind w:right="79" w:firstLine="480"/>
        <w:jc w:val="both"/>
        <w:rPr>
          <w:rFonts w:ascii="仿宋" w:hAnsi="仿宋" w:eastAsia="仿宋" w:cs="Times New Roman"/>
          <w:b/>
          <w:bCs/>
          <w:kern w:val="2"/>
          <w:sz w:val="24"/>
          <w:szCs w:val="24"/>
          <w:u w:val="single"/>
        </w:rPr>
      </w:pPr>
      <w:r>
        <w:rPr>
          <w:rFonts w:ascii="仿宋" w:hAnsi="仿宋" w:eastAsia="仿宋" w:cs="Times New Roman"/>
          <w:b/>
          <w:bCs/>
          <w:kern w:val="2"/>
          <w:sz w:val="24"/>
          <w:szCs w:val="24"/>
          <w:u w:val="single"/>
        </w:rPr>
        <w:t>供应商如选择投多个标段，除资格审查文件可只做一份，</w:t>
      </w:r>
      <w:r>
        <w:rPr>
          <w:rFonts w:hint="eastAsia" w:ascii="仿宋" w:hAnsi="仿宋" w:eastAsia="仿宋" w:cs="Times New Roman"/>
          <w:b/>
          <w:bCs/>
          <w:kern w:val="2"/>
          <w:sz w:val="24"/>
          <w:szCs w:val="24"/>
          <w:u w:val="single"/>
          <w:lang w:eastAsia="zh-CN"/>
        </w:rPr>
        <w:t>商务技术响应文件、报价文件</w:t>
      </w:r>
      <w:r>
        <w:rPr>
          <w:rFonts w:hint="eastAsia" w:ascii="仿宋" w:hAnsi="仿宋" w:eastAsia="仿宋" w:cs="Times New Roman"/>
          <w:b/>
          <w:bCs/>
          <w:kern w:val="2"/>
          <w:sz w:val="24"/>
          <w:szCs w:val="24"/>
          <w:u w:val="single"/>
          <w:lang w:val="en-US" w:eastAsia="zh-CN"/>
        </w:rPr>
        <w:t>及响应文件电子版</w:t>
      </w:r>
      <w:r>
        <w:rPr>
          <w:rFonts w:ascii="仿宋" w:hAnsi="仿宋" w:eastAsia="仿宋" w:cs="Times New Roman"/>
          <w:b/>
          <w:bCs/>
          <w:kern w:val="2"/>
          <w:sz w:val="24"/>
          <w:szCs w:val="24"/>
          <w:u w:val="single"/>
        </w:rPr>
        <w:t>需要按每个标段实际需求单独编制、单独封装，并在相应文件上明确标注标段号。不可多个标段</w:t>
      </w:r>
      <w:r>
        <w:rPr>
          <w:rFonts w:hint="eastAsia" w:ascii="仿宋" w:hAnsi="仿宋" w:eastAsia="仿宋" w:cs="Times New Roman"/>
          <w:b/>
          <w:bCs/>
          <w:kern w:val="2"/>
          <w:sz w:val="24"/>
          <w:szCs w:val="24"/>
          <w:u w:val="single"/>
          <w:lang w:eastAsia="zh-CN"/>
        </w:rPr>
        <w:t>商务技术响应文件</w:t>
      </w:r>
      <w:r>
        <w:rPr>
          <w:rFonts w:ascii="仿宋" w:hAnsi="仿宋" w:eastAsia="仿宋" w:cs="Times New Roman"/>
          <w:b/>
          <w:bCs/>
          <w:kern w:val="2"/>
          <w:sz w:val="24"/>
          <w:szCs w:val="24"/>
          <w:u w:val="single"/>
        </w:rPr>
        <w:t>、</w:t>
      </w:r>
      <w:r>
        <w:rPr>
          <w:rFonts w:hint="eastAsia" w:ascii="仿宋" w:hAnsi="仿宋" w:eastAsia="仿宋" w:cs="Times New Roman"/>
          <w:b/>
          <w:bCs/>
          <w:kern w:val="2"/>
          <w:sz w:val="24"/>
          <w:szCs w:val="24"/>
          <w:u w:val="single"/>
          <w:lang w:eastAsia="zh-CN"/>
        </w:rPr>
        <w:t>报价文件</w:t>
      </w:r>
      <w:r>
        <w:rPr>
          <w:rFonts w:ascii="仿宋" w:hAnsi="仿宋" w:eastAsia="仿宋" w:cs="Times New Roman"/>
          <w:b/>
          <w:bCs/>
          <w:kern w:val="2"/>
          <w:sz w:val="24"/>
          <w:szCs w:val="24"/>
          <w:u w:val="single"/>
        </w:rPr>
        <w:t>制作或密封在一起。</w:t>
      </w:r>
    </w:p>
    <w:p w14:paraId="6988ECCC">
      <w:pPr>
        <w:spacing w:before="34" w:line="371" w:lineRule="auto"/>
        <w:ind w:left="3" w:right="77" w:firstLine="494"/>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由：①资格审查文件、②</w:t>
      </w:r>
      <w:r>
        <w:rPr>
          <w:rFonts w:hint="eastAsia" w:ascii="仿宋" w:hAnsi="仿宋" w:eastAsia="仿宋" w:cs="Times New Roman"/>
          <w:kern w:val="2"/>
          <w:sz w:val="24"/>
          <w:szCs w:val="24"/>
          <w:lang w:val="en-US" w:eastAsia="zh-CN"/>
        </w:rPr>
        <w:t>商务</w:t>
      </w:r>
      <w:r>
        <w:rPr>
          <w:rFonts w:hint="eastAsia" w:ascii="仿宋" w:hAnsi="仿宋" w:eastAsia="仿宋" w:cs="Times New Roman"/>
          <w:kern w:val="2"/>
          <w:sz w:val="24"/>
          <w:szCs w:val="24"/>
        </w:rPr>
        <w:t>技术</w:t>
      </w:r>
      <w:r>
        <w:rPr>
          <w:rFonts w:hint="eastAsia" w:ascii="仿宋" w:hAnsi="仿宋" w:eastAsia="仿宋" w:cs="Times New Roman"/>
          <w:kern w:val="2"/>
          <w:sz w:val="24"/>
          <w:szCs w:val="24"/>
          <w:lang w:val="en-US" w:eastAsia="zh-CN"/>
        </w:rPr>
        <w:t>响应文件、</w:t>
      </w:r>
      <w:r>
        <w:rPr>
          <w:rFonts w:hint="eastAsia" w:ascii="仿宋" w:hAnsi="仿宋" w:eastAsia="仿宋" w:cs="Times New Roman"/>
          <w:kern w:val="2"/>
          <w:sz w:val="24"/>
          <w:szCs w:val="24"/>
        </w:rPr>
        <w:t>③</w:t>
      </w:r>
      <w:r>
        <w:rPr>
          <w:rFonts w:hint="eastAsia" w:ascii="仿宋" w:hAnsi="仿宋" w:eastAsia="仿宋" w:cs="Times New Roman"/>
          <w:kern w:val="2"/>
          <w:sz w:val="24"/>
          <w:szCs w:val="24"/>
          <w:lang w:val="en-US" w:eastAsia="zh-CN"/>
        </w:rPr>
        <w:t>报价响应文件</w:t>
      </w:r>
      <w:r>
        <w:rPr>
          <w:rFonts w:hint="eastAsia" w:ascii="仿宋" w:hAnsi="仿宋" w:eastAsia="仿宋" w:cs="Times New Roman"/>
          <w:kern w:val="2"/>
          <w:sz w:val="24"/>
          <w:szCs w:val="24"/>
        </w:rPr>
        <w:t>、</w:t>
      </w:r>
      <w:r>
        <w:rPr>
          <w:rFonts w:ascii="仿宋" w:hAnsi="仿宋" w:eastAsia="仿宋" w:cs="Times New Roman"/>
          <w:kern w:val="2"/>
          <w:sz w:val="24"/>
          <w:szCs w:val="24"/>
        </w:rPr>
        <w:t>④</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电子版共4部分组成（以下由文件序号代称）。</w:t>
      </w:r>
    </w:p>
    <w:p w14:paraId="3CB320E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要求编写</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，并牢固装订成册。</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均需采用A4纸(图纸等除外)，不要使用活页夹、拉杆夹、文件夹、塑料方便式书脊(插入式或穿孔式)装订。</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不得行间插字、涂改、增删，如修改错漏处，须经</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签署人签字并加盖公章。  </w:t>
      </w:r>
    </w:p>
    <w:p w14:paraId="5EA2951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的“资格审查文件”“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”各自装订成册。特别提示：“</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”必须单独装订和封装，不得出现在“资格审查文件”和“</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”之中。</w:t>
      </w:r>
    </w:p>
    <w:p w14:paraId="0FF99FEC">
      <w:pPr>
        <w:shd w:val="clear" w:color="auto" w:fill="FFFFFF"/>
        <w:spacing w:line="440" w:lineRule="exact"/>
        <w:ind w:firstLine="480" w:firstLineChars="200"/>
        <w:rPr>
          <w:rFonts w:ascii="仿宋" w:hAnsi="仿宋" w:eastAsia="仿宋" w:cs="Times New Roman"/>
          <w:kern w:val="2"/>
          <w:sz w:val="24"/>
          <w:szCs w:val="24"/>
        </w:rPr>
      </w:pPr>
      <w:r>
        <w:rPr>
          <w:rFonts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电子版需将①②③的正本盖章后扫描一份存于U盘中，</w:t>
      </w:r>
      <w:r>
        <w:rPr>
          <w:rFonts w:hint="eastAsia" w:ascii="仿宋" w:hAnsi="仿宋" w:eastAsia="仿宋" w:cs="Times New Roman"/>
          <w:kern w:val="2"/>
          <w:sz w:val="24"/>
          <w:szCs w:val="24"/>
          <w:lang w:val="en-US" w:eastAsia="zh-CN"/>
        </w:rPr>
        <w:t>并</w:t>
      </w:r>
      <w:r>
        <w:rPr>
          <w:rFonts w:ascii="仿宋" w:hAnsi="仿宋" w:eastAsia="仿宋" w:cs="Times New Roman"/>
          <w:kern w:val="2"/>
          <w:sz w:val="24"/>
          <w:szCs w:val="24"/>
        </w:rPr>
        <w:t>单独密封递交。</w:t>
      </w:r>
    </w:p>
    <w:p w14:paraId="28026BD0">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五、</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的份数、签署</w:t>
      </w:r>
    </w:p>
    <w:p w14:paraId="0E9D3B9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应准备</w:t>
      </w:r>
      <w:r>
        <w:rPr>
          <w:rFonts w:hint="eastAsia" w:ascii="仿宋" w:hAnsi="仿宋" w:eastAsia="仿宋" w:cs="Times New Roman"/>
          <w:kern w:val="2"/>
          <w:sz w:val="24"/>
          <w:szCs w:val="24"/>
          <w:u w:val="single"/>
        </w:rPr>
        <w:t xml:space="preserve"> 叁 </w:t>
      </w:r>
      <w:r>
        <w:rPr>
          <w:rFonts w:hint="eastAsia" w:ascii="仿宋" w:hAnsi="仿宋" w:eastAsia="仿宋" w:cs="Times New Roman"/>
          <w:kern w:val="2"/>
          <w:sz w:val="24"/>
          <w:szCs w:val="24"/>
        </w:rPr>
        <w:t>份完整的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，其中正本</w:t>
      </w:r>
      <w:r>
        <w:rPr>
          <w:rFonts w:hint="eastAsia" w:ascii="仿宋" w:hAnsi="仿宋" w:eastAsia="仿宋" w:cs="Times New Roman"/>
          <w:kern w:val="2"/>
          <w:sz w:val="24"/>
          <w:szCs w:val="24"/>
          <w:u w:val="single"/>
        </w:rPr>
        <w:t>壹</w:t>
      </w:r>
      <w:r>
        <w:rPr>
          <w:rFonts w:hint="eastAsia" w:ascii="仿宋" w:hAnsi="仿宋" w:eastAsia="仿宋" w:cs="Times New Roman"/>
          <w:kern w:val="2"/>
          <w:sz w:val="24"/>
          <w:szCs w:val="24"/>
        </w:rPr>
        <w:t>份，副本</w:t>
      </w:r>
      <w:r>
        <w:rPr>
          <w:rFonts w:hint="eastAsia" w:ascii="仿宋" w:hAnsi="仿宋" w:eastAsia="仿宋" w:cs="Times New Roman"/>
          <w:kern w:val="2"/>
          <w:sz w:val="24"/>
          <w:szCs w:val="24"/>
          <w:u w:val="single"/>
        </w:rPr>
        <w:t>贰</w:t>
      </w:r>
      <w:r>
        <w:rPr>
          <w:rFonts w:hint="eastAsia" w:ascii="仿宋" w:hAnsi="仿宋" w:eastAsia="仿宋" w:cs="Times New Roman"/>
          <w:kern w:val="2"/>
          <w:sz w:val="24"/>
          <w:szCs w:val="24"/>
        </w:rPr>
        <w:t>份，并标明“正本”或“副本”字样，若有差异，概以“正本”为准。</w:t>
      </w:r>
    </w:p>
    <w:p w14:paraId="3F1893AA">
      <w:pPr>
        <w:spacing w:before="38" w:line="375" w:lineRule="auto"/>
        <w:ind w:right="178" w:firstLine="494"/>
        <w:rPr>
          <w:rFonts w:ascii="仿宋" w:hAnsi="仿宋" w:eastAsia="仿宋" w:cs="Times New Roman"/>
          <w:kern w:val="2"/>
          <w:sz w:val="24"/>
          <w:szCs w:val="24"/>
        </w:rPr>
      </w:pPr>
      <w:r>
        <w:rPr>
          <w:rFonts w:hint="eastAsia" w:ascii="仿宋" w:hAnsi="仿宋" w:eastAsia="仿宋" w:cs="Times New Roman"/>
          <w:kern w:val="2"/>
          <w:sz w:val="24"/>
          <w:szCs w:val="24"/>
        </w:rPr>
        <w:t>2.</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分四册密封。第一册为 “资格审查文件 ”，第二册为“</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 xml:space="preserve"> ”，第三册为 “</w:t>
      </w:r>
      <w:r>
        <w:rPr>
          <w:rFonts w:hint="eastAsia" w:ascii="仿宋" w:hAnsi="仿宋" w:eastAsia="仿宋" w:cs="Times New Roman"/>
          <w:kern w:val="2"/>
          <w:sz w:val="24"/>
          <w:szCs w:val="24"/>
          <w:lang w:eastAsia="zh-CN"/>
        </w:rPr>
        <w:t>报价响应文件</w:t>
      </w:r>
      <w:r>
        <w:rPr>
          <w:rFonts w:ascii="仿宋" w:hAnsi="仿宋" w:eastAsia="仿宋" w:cs="Times New Roman"/>
          <w:kern w:val="2"/>
          <w:sz w:val="24"/>
          <w:szCs w:val="24"/>
        </w:rPr>
        <w:t xml:space="preserve"> ”，第四册为“</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的第一册、第二册、第三册、第四册应分别密封，并在封袋上标明 “资格审查文件 ”“</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报价响应文件</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 ”。</w:t>
      </w:r>
    </w:p>
    <w:p w14:paraId="7B6EB4A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可将</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正副本统一密封或分别密封，如正本和副本分别密封的，应在封袋上标明正、副本字样。</w:t>
      </w:r>
    </w:p>
    <w:p w14:paraId="7871A46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正本须按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要求由法定代表人或被授权人签字或盖章并加盖</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供应商印章。副本可复印，但须加盖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印章。</w:t>
      </w:r>
    </w:p>
    <w:p w14:paraId="3989CC4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六、</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的密封及标记</w:t>
      </w:r>
    </w:p>
    <w:p w14:paraId="47D6707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密封后，应在每一密封包的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上明确标注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项目名称、</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各自对应的名称、标段号、</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全称及日期，同时加盖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公章。</w:t>
      </w:r>
    </w:p>
    <w:p w14:paraId="0A26F413">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七、</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的有效期</w:t>
      </w:r>
    </w:p>
    <w:p w14:paraId="7E204E1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接收截止之日算起，</w:t>
      </w:r>
      <w:r>
        <w:rPr>
          <w:rFonts w:hint="eastAsia" w:ascii="仿宋" w:hAnsi="仿宋" w:eastAsia="仿宋" w:cs="Times New Roman"/>
          <w:strike w:val="0"/>
          <w:dstrike w:val="0"/>
          <w:kern w:val="2"/>
          <w:sz w:val="24"/>
          <w:szCs w:val="24"/>
          <w:u w:val="single"/>
          <w:lang w:val="en-US" w:eastAsia="zh-CN"/>
        </w:rPr>
        <w:t>60</w:t>
      </w:r>
      <w:r>
        <w:rPr>
          <w:rFonts w:hint="eastAsia" w:ascii="仿宋" w:hAnsi="仿宋" w:eastAsia="仿宋" w:cs="Times New Roman"/>
          <w:kern w:val="2"/>
          <w:sz w:val="24"/>
          <w:szCs w:val="24"/>
        </w:rPr>
        <w:t>个日历天内</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书应保持有效。有效期短于这个规定期限的，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将被拒绝。</w:t>
      </w:r>
    </w:p>
    <w:p w14:paraId="00A4A9B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2.在特殊情况下，采购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可与</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协商延长</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书的有效期。这种要求和 答复都应以书面、传真、或电报的形式进行。同意延长有效期的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不能修改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。拒绝接受延期要求的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书将被拒绝。</w:t>
      </w:r>
    </w:p>
    <w:p w14:paraId="72CDDD0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八、</w:t>
      </w:r>
      <w:r>
        <w:rPr>
          <w:rFonts w:hint="eastAsia" w:ascii="仿宋" w:hAnsi="仿宋" w:eastAsia="仿宋" w:cs="Times New Roman"/>
          <w:b/>
          <w:bCs/>
          <w:kern w:val="2"/>
          <w:sz w:val="26"/>
          <w:szCs w:val="26"/>
          <w:lang w:eastAsia="zh-CN"/>
        </w:rPr>
        <w:t>投标报价</w:t>
      </w:r>
    </w:p>
    <w:p w14:paraId="5ACA17A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1.本项目不接受任何有选择的报价。</w:t>
      </w:r>
    </w:p>
    <w:p w14:paraId="7C5BCA9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均以人民币为报价的币种。</w:t>
      </w:r>
    </w:p>
    <w:p w14:paraId="0EC5523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3.报价表必须加盖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公章且必须经法定代表人或被授权人签字或盖章。</w:t>
      </w:r>
    </w:p>
    <w:p w14:paraId="132760D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报价(以人民币计价)应包含设备的成本、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维护保养费、性能测试费、维修费、清洁费、工具费、辅材费、人工劳务费、零部件材料费、易耗品和设备重要部件的备件费；系统集成费；国家税务部门规定的各项税金；原材料的涨价及政策性调整等风险费；相关伴随服务以及质保、售后服务等一切费用；即本项目采购的标的物交付使用前的所有费用以及免费质保期内的服务费用等包含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采购要求的所有费用。</w:t>
      </w:r>
    </w:p>
    <w:p w14:paraId="7A0DC85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5.报价出现前后不一致的，按照下列规定修正：</w:t>
      </w:r>
    </w:p>
    <w:p w14:paraId="75F1172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中报价表(开标一览表)内容与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技术响应中内容明细不一致的，以报价表(开标一览表)为准；</w:t>
      </w:r>
    </w:p>
    <w:p w14:paraId="282F41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中涉及大写金额和小写金额不一致的，以大写金额为准；</w:t>
      </w:r>
    </w:p>
    <w:p w14:paraId="3BAD72E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(3)单价金额小数点或者百分比有明显错位的，以报价表(开标一览表)的总价为准，并修改单价；</w:t>
      </w:r>
    </w:p>
    <w:p w14:paraId="343EB56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(4)总价金额与按单价汇总金额不一致的，以单价金额计算结果为准。</w:t>
      </w:r>
    </w:p>
    <w:p w14:paraId="23F83C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同时出现两种以上不一致的，按照前款规定的顺序修正。修正后的报价应当由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的法定代表人或分支机构负责人或其被授权人签字确认后产生约束力，</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不确认的，其</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无效。</w:t>
      </w:r>
    </w:p>
    <w:p w14:paraId="509FD1C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6.一次报定的价格为中标价，同时，已确定的中标价在合同实施期间不因市场变化因素而变动。</w:t>
      </w:r>
    </w:p>
    <w:p w14:paraId="109B1B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应详细阅读</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的全部内容，根据采购项目需求，准确制定相关工作方案等，必须对本采购项目全部进行报价，如有漏项，视同对本项目的优惠。不按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的要求提供响应文件，导致报价无效，按无效标处理。</w:t>
      </w:r>
    </w:p>
    <w:p w14:paraId="657BF31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九、</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费用</w:t>
      </w:r>
    </w:p>
    <w:p w14:paraId="328D4B5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自行考虑包含在报价内的上述费用及风险并将其综合在单价内，不得单列。</w:t>
      </w:r>
    </w:p>
    <w:p w14:paraId="285C33C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.无论招标过程和结果如何，参加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自行承担与本次项目招标有关的全 部费用。</w:t>
      </w:r>
    </w:p>
    <w:p w14:paraId="4B328BD9">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递交时间及地址</w:t>
      </w:r>
    </w:p>
    <w:p w14:paraId="77B81D6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必须在规定的时间将</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送达指定地点，采购单位拒绝接收在截止时间 后递交的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w:t>
      </w:r>
    </w:p>
    <w:p w14:paraId="74CAE6F9">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十一、未尽事宜</w:t>
      </w:r>
    </w:p>
    <w:p w14:paraId="078DD79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按有关的法律法规的规定执行。</w:t>
      </w:r>
    </w:p>
    <w:p w14:paraId="2670AAC3">
      <w:pPr>
        <w:pStyle w:val="15"/>
        <w:rPr>
          <w:rFonts w:ascii="仿宋" w:hAnsi="仿宋" w:eastAsia="仿宋" w:cs="Times New Roman"/>
          <w:kern w:val="2"/>
          <w:sz w:val="24"/>
          <w:szCs w:val="24"/>
          <w:lang w:val="en-US"/>
        </w:rPr>
      </w:pPr>
    </w:p>
    <w:p w14:paraId="28790DD0">
      <w:pPr>
        <w:rPr>
          <w:rFonts w:ascii="仿宋" w:hAnsi="仿宋" w:eastAsia="仿宋" w:cs="Times New Roman"/>
          <w:kern w:val="2"/>
          <w:sz w:val="24"/>
          <w:szCs w:val="24"/>
        </w:rPr>
      </w:pPr>
    </w:p>
    <w:p w14:paraId="4E9096E6">
      <w:pPr>
        <w:pStyle w:val="15"/>
        <w:rPr>
          <w:rFonts w:ascii="仿宋" w:hAnsi="仿宋" w:eastAsia="仿宋" w:cs="Times New Roman"/>
          <w:kern w:val="2"/>
          <w:sz w:val="24"/>
          <w:szCs w:val="24"/>
          <w:lang w:val="en-US"/>
        </w:rPr>
      </w:pPr>
    </w:p>
    <w:p w14:paraId="6F52CB11">
      <w:pPr>
        <w:rPr>
          <w:rFonts w:ascii="仿宋" w:hAnsi="仿宋" w:eastAsia="仿宋" w:cs="Times New Roman"/>
          <w:kern w:val="2"/>
          <w:sz w:val="24"/>
          <w:szCs w:val="24"/>
        </w:rPr>
      </w:pPr>
    </w:p>
    <w:p w14:paraId="21FF52FA">
      <w:pPr>
        <w:pStyle w:val="15"/>
        <w:rPr>
          <w:rFonts w:ascii="仿宋" w:hAnsi="仿宋" w:eastAsia="仿宋" w:cs="Times New Roman"/>
          <w:kern w:val="2"/>
          <w:sz w:val="24"/>
          <w:szCs w:val="24"/>
          <w:lang w:val="en-US"/>
        </w:rPr>
      </w:pPr>
    </w:p>
    <w:p w14:paraId="528DE383">
      <w:pPr>
        <w:rPr>
          <w:rFonts w:ascii="仿宋" w:hAnsi="仿宋" w:eastAsia="仿宋" w:cs="Times New Roman"/>
          <w:kern w:val="2"/>
          <w:sz w:val="24"/>
          <w:szCs w:val="24"/>
          <w:lang w:val="en-US"/>
        </w:rPr>
      </w:pPr>
    </w:p>
    <w:p w14:paraId="52CE43AF">
      <w:pPr>
        <w:pStyle w:val="5"/>
        <w:rPr>
          <w:rFonts w:ascii="仿宋" w:hAnsi="仿宋" w:eastAsia="仿宋" w:cs="Times New Roman"/>
          <w:kern w:val="2"/>
          <w:sz w:val="24"/>
          <w:szCs w:val="24"/>
          <w:lang w:val="en-US"/>
        </w:rPr>
      </w:pPr>
    </w:p>
    <w:p w14:paraId="2715CB31">
      <w:pPr>
        <w:pStyle w:val="5"/>
        <w:rPr>
          <w:rFonts w:ascii="仿宋" w:hAnsi="仿宋" w:eastAsia="仿宋" w:cs="Times New Roman"/>
          <w:kern w:val="2"/>
          <w:sz w:val="24"/>
          <w:szCs w:val="24"/>
          <w:lang w:val="en-US"/>
        </w:rPr>
      </w:pPr>
    </w:p>
    <w:p w14:paraId="2818E57D">
      <w:pPr>
        <w:rPr>
          <w:rFonts w:ascii="仿宋" w:hAnsi="仿宋" w:eastAsia="仿宋" w:cs="Times New Roman"/>
          <w:kern w:val="2"/>
          <w:sz w:val="24"/>
          <w:szCs w:val="24"/>
        </w:rPr>
      </w:pPr>
    </w:p>
    <w:p w14:paraId="22A32BED">
      <w:pPr>
        <w:pStyle w:val="15"/>
        <w:rPr>
          <w:rFonts w:ascii="仿宋" w:hAnsi="仿宋" w:eastAsia="仿宋" w:cs="Times New Roman"/>
          <w:kern w:val="2"/>
          <w:sz w:val="24"/>
          <w:szCs w:val="24"/>
          <w:lang w:val="en-US"/>
        </w:rPr>
      </w:pPr>
    </w:p>
    <w:p w14:paraId="2A15B7FE">
      <w:pPr>
        <w:rPr>
          <w:rFonts w:ascii="仿宋" w:hAnsi="仿宋" w:eastAsia="仿宋" w:cs="Times New Roman"/>
          <w:kern w:val="2"/>
          <w:sz w:val="24"/>
          <w:szCs w:val="24"/>
          <w:lang w:val="en-US"/>
        </w:rPr>
      </w:pPr>
    </w:p>
    <w:p w14:paraId="4CF688E0">
      <w:pPr>
        <w:rPr>
          <w:rFonts w:ascii="仿宋" w:hAnsi="仿宋" w:eastAsia="仿宋" w:cs="Times New Roman"/>
          <w:kern w:val="2"/>
          <w:sz w:val="24"/>
          <w:szCs w:val="24"/>
          <w:lang w:val="en-US"/>
        </w:rPr>
      </w:pPr>
    </w:p>
    <w:p w14:paraId="7D3E8D2A">
      <w:pPr>
        <w:rPr>
          <w:rFonts w:ascii="仿宋" w:hAnsi="仿宋" w:eastAsia="仿宋" w:cs="Times New Roman"/>
          <w:kern w:val="2"/>
          <w:sz w:val="24"/>
          <w:szCs w:val="24"/>
          <w:lang w:val="en-US"/>
        </w:rPr>
      </w:pPr>
    </w:p>
    <w:p w14:paraId="187B3D73">
      <w:pPr>
        <w:rPr>
          <w:rFonts w:ascii="仿宋" w:hAnsi="仿宋" w:eastAsia="仿宋" w:cs="Times New Roman"/>
          <w:kern w:val="2"/>
          <w:sz w:val="24"/>
          <w:szCs w:val="24"/>
          <w:lang w:val="en-US"/>
        </w:rPr>
      </w:pPr>
    </w:p>
    <w:p w14:paraId="5D7CACC2">
      <w:pPr>
        <w:rPr>
          <w:rFonts w:ascii="仿宋" w:hAnsi="仿宋" w:eastAsia="仿宋" w:cs="Times New Roman"/>
          <w:kern w:val="2"/>
          <w:sz w:val="24"/>
          <w:szCs w:val="24"/>
        </w:rPr>
      </w:pPr>
    </w:p>
    <w:p w14:paraId="647AFFF5">
      <w:pPr>
        <w:pStyle w:val="15"/>
        <w:numPr>
          <w:ilvl w:val="0"/>
          <w:numId w:val="2"/>
        </w:numPr>
        <w:ind w:firstLine="0" w:firstLineChars="0"/>
        <w:jc w:val="center"/>
        <w:rPr>
          <w:rFonts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 </w:t>
      </w:r>
      <w:bookmarkStart w:id="20" w:name="_Hlk171532736"/>
      <w: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t>项目需求</w:t>
      </w:r>
    </w:p>
    <w:p w14:paraId="1B5F75A0"/>
    <w:p w14:paraId="279AFE04">
      <w:pPr>
        <w:shd w:val="clear" w:color="auto" w:fill="FFFFFF"/>
        <w:spacing w:line="44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一、技术规格及要求</w:t>
      </w:r>
    </w:p>
    <w:p w14:paraId="7F01213C">
      <w:pPr>
        <w:shd w:val="clear" w:color="auto" w:fill="FFFFFF"/>
        <w:spacing w:line="440" w:lineRule="exact"/>
        <w:ind w:firstLine="522" w:firstLineChars="200"/>
        <w:rPr>
          <w:rFonts w:hint="eastAsia" w:ascii="仿宋" w:hAnsi="仿宋" w:eastAsia="仿宋" w:cs="Times New Roman"/>
          <w:b/>
          <w:bCs/>
          <w:kern w:val="2"/>
          <w:sz w:val="26"/>
          <w:szCs w:val="26"/>
          <w:lang w:eastAsia="zh-CN"/>
        </w:rPr>
      </w:pPr>
      <w:r>
        <w:rPr>
          <w:rFonts w:hint="eastAsia" w:ascii="仿宋" w:hAnsi="仿宋" w:eastAsia="仿宋" w:cs="Times New Roman"/>
          <w:b/>
          <w:bCs/>
          <w:kern w:val="2"/>
          <w:sz w:val="26"/>
          <w:szCs w:val="26"/>
        </w:rPr>
        <w:t>第一标段：超声波清洗器</w:t>
      </w:r>
      <w:r>
        <w:rPr>
          <w:rFonts w:hint="eastAsia" w:ascii="仿宋" w:hAnsi="仿宋" w:eastAsia="仿宋" w:cs="Times New Roman"/>
          <w:b/>
          <w:bCs/>
          <w:kern w:val="2"/>
          <w:sz w:val="26"/>
          <w:szCs w:val="26"/>
          <w:lang w:eastAsia="zh-CN"/>
        </w:rPr>
        <w:t>（</w:t>
      </w:r>
      <w:r>
        <w:rPr>
          <w:rFonts w:hint="eastAsia" w:ascii="仿宋" w:hAnsi="仿宋" w:eastAsia="仿宋" w:cs="Times New Roman"/>
          <w:b/>
          <w:bCs/>
          <w:kern w:val="2"/>
          <w:sz w:val="26"/>
          <w:szCs w:val="26"/>
          <w:lang w:val="en-US" w:eastAsia="zh-CN"/>
        </w:rPr>
        <w:t>一台</w:t>
      </w:r>
      <w:r>
        <w:rPr>
          <w:rFonts w:hint="eastAsia" w:ascii="仿宋" w:hAnsi="仿宋" w:eastAsia="仿宋" w:cs="Times New Roman"/>
          <w:b/>
          <w:bCs/>
          <w:kern w:val="2"/>
          <w:sz w:val="26"/>
          <w:szCs w:val="26"/>
          <w:lang w:eastAsia="zh-CN"/>
        </w:rPr>
        <w:t>）</w:t>
      </w:r>
    </w:p>
    <w:p w14:paraId="0DF2EA2F">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1.产品用途</w:t>
      </w:r>
    </w:p>
    <w:p w14:paraId="71E8FB93">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超声波清洗器中是一种非常重要且应用广泛的辅助设备。它利用超声波在液体中产生的“空化效应”，对物品进行高效、彻底的清洗，这对于疾控中心严谨、无菌的工作环境至关重要。超声波清洗器是保障实验数据准确性、维护实验室生物安全、提高工作效率和实现流程标准化不可或缺的“后勤保障”设备。它虽然不直接用于检测或分析，但其工作质量直接影响到前端所有关键任务的成败。</w:t>
      </w:r>
    </w:p>
    <w:p w14:paraId="6B3C73DB">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2.技术参数</w:t>
      </w:r>
    </w:p>
    <w:p w14:paraId="6A3E0651">
      <w:pPr>
        <w:spacing w:line="38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.1▲水槽容积</w:t>
      </w:r>
      <w:r>
        <w:rPr>
          <w:rFonts w:hint="eastAsia" w:ascii="仿宋" w:hAnsi="仿宋" w:eastAsia="仿宋" w:cs="Times New Roman"/>
          <w:kern w:val="2"/>
          <w:sz w:val="24"/>
          <w:szCs w:val="24"/>
          <w:lang w:val="en-US" w:eastAsia="zh-CN"/>
        </w:rPr>
        <w:t xml:space="preserve"> </w:t>
      </w:r>
      <w:r>
        <w:rPr>
          <w:rFonts w:hint="eastAsia" w:ascii="仿宋" w:hAnsi="仿宋" w:eastAsia="仿宋" w:cs="Times New Roman"/>
          <w:kern w:val="2"/>
          <w:sz w:val="24"/>
          <w:szCs w:val="24"/>
        </w:rPr>
        <w:t>18</w:t>
      </w:r>
      <w:r>
        <w:rPr>
          <w:rFonts w:hint="eastAsia" w:ascii="仿宋" w:hAnsi="仿宋" w:eastAsia="仿宋" w:cs="Times New Roman"/>
          <w:kern w:val="2"/>
          <w:sz w:val="24"/>
          <w:szCs w:val="24"/>
          <w:lang w:val="en-US" w:eastAsia="zh-CN"/>
        </w:rPr>
        <w:t>L</w:t>
      </w:r>
      <w:r>
        <w:rPr>
          <w:rFonts w:hint="eastAsia" w:ascii="仿宋" w:hAnsi="仿宋" w:eastAsia="仿宋" w:cs="Times New Roman"/>
          <w:kern w:val="2"/>
          <w:sz w:val="24"/>
          <w:szCs w:val="24"/>
        </w:rPr>
        <w:t xml:space="preserve"> </w:t>
      </w:r>
    </w:p>
    <w:p w14:paraId="2000A584">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★工作模式：4种模式可调，平常模式（混匀、溶解、乳化），脉冲模式（加强超声功率），频扫模式和脱气模式。</w:t>
      </w:r>
    </w:p>
    <w:p w14:paraId="6A8D34BA">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 37kHz和80 kHz双频率 常规应用在37kHz下，当需要清洗细小物件如毛细管等，则可在80kHz下进行清洗。并且在该频率下，噪音较低。</w:t>
      </w:r>
    </w:p>
    <w:p w14:paraId="4B94F728">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4</w:t>
      </w:r>
      <w:r>
        <w:rPr>
          <w:rFonts w:hint="eastAsia" w:ascii="仿宋" w:hAnsi="仿宋" w:eastAsia="仿宋" w:cs="Times New Roman"/>
          <w:kern w:val="2"/>
          <w:sz w:val="24"/>
          <w:szCs w:val="24"/>
        </w:rPr>
        <w:t>标准模式：适用于样品制备，如：混合，溶解，分离萃取等</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rPr>
        <w:t xml:space="preserve"> </w:t>
      </w:r>
    </w:p>
    <w:p w14:paraId="348F4B06">
      <w:pPr>
        <w:spacing w:line="38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脉冲模式：通过增加峰值超声波功率，激活更多能量</w:t>
      </w:r>
      <w:r>
        <w:rPr>
          <w:rFonts w:hint="eastAsia" w:ascii="仿宋" w:hAnsi="仿宋" w:eastAsia="仿宋" w:cs="Times New Roman"/>
          <w:kern w:val="2"/>
          <w:sz w:val="24"/>
          <w:szCs w:val="24"/>
          <w:lang w:eastAsia="zh-CN"/>
        </w:rPr>
        <w:t>。</w:t>
      </w:r>
    </w:p>
    <w:p w14:paraId="14C36840">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频扫模式：发出相位来回变化的超声波，令声场均匀分布，实现专业清洗</w:t>
      </w:r>
      <w:r>
        <w:rPr>
          <w:rFonts w:hint="eastAsia" w:ascii="仿宋" w:hAnsi="仿宋" w:eastAsia="仿宋" w:cs="Times New Roman"/>
          <w:kern w:val="2"/>
          <w:sz w:val="24"/>
          <w:szCs w:val="24"/>
          <w:lang w:eastAsia="zh-CN"/>
        </w:rPr>
        <w:t>。</w:t>
      </w:r>
      <w:r>
        <w:rPr>
          <w:rFonts w:hint="eastAsia" w:ascii="仿宋" w:hAnsi="仿宋" w:eastAsia="仿宋" w:cs="Times New Roman"/>
          <w:kern w:val="2"/>
          <w:sz w:val="24"/>
          <w:szCs w:val="24"/>
        </w:rPr>
        <w:t xml:space="preserve"> </w:t>
      </w:r>
    </w:p>
    <w:p w14:paraId="3C516C09">
      <w:pPr>
        <w:spacing w:line="38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7</w:t>
      </w:r>
      <w:r>
        <w:rPr>
          <w:rFonts w:hint="eastAsia" w:ascii="仿宋" w:hAnsi="仿宋" w:eastAsia="仿宋" w:cs="Times New Roman"/>
          <w:kern w:val="2"/>
          <w:sz w:val="24"/>
          <w:szCs w:val="24"/>
        </w:rPr>
        <w:t>脱气模式：超声与间歇交替的工作模式，更快速彻底脱气</w:t>
      </w:r>
      <w:r>
        <w:rPr>
          <w:rFonts w:hint="eastAsia" w:ascii="仿宋" w:hAnsi="仿宋" w:eastAsia="仿宋" w:cs="Times New Roman"/>
          <w:kern w:val="2"/>
          <w:sz w:val="24"/>
          <w:szCs w:val="24"/>
          <w:lang w:eastAsia="zh-CN"/>
        </w:rPr>
        <w:t>。</w:t>
      </w:r>
    </w:p>
    <w:p w14:paraId="24A0F40A">
      <w:pPr>
        <w:spacing w:line="38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8</w:t>
      </w:r>
      <w:r>
        <w:rPr>
          <w:rFonts w:hint="eastAsia" w:ascii="仿宋" w:hAnsi="仿宋" w:eastAsia="仿宋" w:cs="Times New Roman"/>
          <w:kern w:val="2"/>
          <w:sz w:val="24"/>
          <w:szCs w:val="24"/>
        </w:rPr>
        <w:t>▲自动启动：达到预设温度时，自动开始清洗工作</w:t>
      </w:r>
      <w:r>
        <w:rPr>
          <w:rFonts w:hint="eastAsia" w:ascii="仿宋" w:hAnsi="仿宋" w:eastAsia="仿宋" w:cs="Times New Roman"/>
          <w:kern w:val="2"/>
          <w:sz w:val="24"/>
          <w:szCs w:val="24"/>
          <w:lang w:eastAsia="zh-CN"/>
        </w:rPr>
        <w:t>。</w:t>
      </w:r>
    </w:p>
    <w:p w14:paraId="2655E71E">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9</w:t>
      </w:r>
      <w:r>
        <w:rPr>
          <w:rFonts w:hint="eastAsia" w:ascii="仿宋" w:hAnsi="仿宋" w:eastAsia="仿宋" w:cs="Times New Roman"/>
          <w:kern w:val="2"/>
          <w:sz w:val="24"/>
          <w:szCs w:val="24"/>
        </w:rPr>
        <w:t>最大超声功率≥1320W</w:t>
      </w:r>
    </w:p>
    <w:p w14:paraId="5FCF16A1">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.1</w:t>
      </w:r>
      <w:r>
        <w:rPr>
          <w:rFonts w:hint="eastAsia" w:ascii="仿宋" w:hAnsi="仿宋" w:eastAsia="仿宋" w:cs="Times New Roman"/>
          <w:kern w:val="2"/>
          <w:sz w:val="24"/>
          <w:szCs w:val="24"/>
          <w:lang w:val="en-US" w:eastAsia="zh-CN"/>
        </w:rPr>
        <w:t>0</w:t>
      </w:r>
      <w:r>
        <w:rPr>
          <w:rFonts w:hint="eastAsia" w:ascii="仿宋" w:hAnsi="仿宋" w:eastAsia="仿宋" w:cs="Times New Roman"/>
          <w:kern w:val="2"/>
          <w:sz w:val="24"/>
          <w:szCs w:val="24"/>
        </w:rPr>
        <w:t>最大加热功率≥800W</w:t>
      </w:r>
    </w:p>
    <w:p w14:paraId="28178D15">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.12包含主机，样品篮和静音盖</w:t>
      </w:r>
    </w:p>
    <w:p w14:paraId="1B27EA38">
      <w:pPr>
        <w:shd w:val="clear" w:color="auto" w:fill="FFFFFF"/>
        <w:spacing w:line="440" w:lineRule="exact"/>
        <w:ind w:firstLine="522" w:firstLineChars="200"/>
        <w:rPr>
          <w:rFonts w:hint="eastAsia" w:ascii="仿宋" w:hAnsi="仿宋" w:eastAsia="仿宋" w:cs="Times New Roman"/>
          <w:b/>
          <w:bCs/>
          <w:kern w:val="2"/>
          <w:sz w:val="26"/>
          <w:szCs w:val="26"/>
        </w:rPr>
      </w:pPr>
      <w:r>
        <w:rPr>
          <w:rFonts w:hint="eastAsia" w:ascii="仿宋" w:hAnsi="仿宋" w:eastAsia="仿宋" w:cs="Times New Roman"/>
          <w:b/>
          <w:bCs/>
          <w:kern w:val="2"/>
          <w:sz w:val="26"/>
          <w:szCs w:val="26"/>
        </w:rPr>
        <w:t>第二标段：</w:t>
      </w:r>
      <w:r>
        <w:rPr>
          <w:rFonts w:hint="eastAsia" w:ascii="仿宋" w:hAnsi="仿宋" w:eastAsia="仿宋" w:cs="Times New Roman"/>
          <w:b/>
          <w:bCs/>
          <w:kern w:val="2"/>
          <w:sz w:val="26"/>
          <w:szCs w:val="26"/>
          <w:lang w:val="en-US" w:eastAsia="zh-CN"/>
        </w:rPr>
        <w:t>双路</w:t>
      </w:r>
      <w:r>
        <w:rPr>
          <w:rFonts w:hint="eastAsia" w:ascii="仿宋" w:hAnsi="仿宋" w:eastAsia="仿宋" w:cs="Times New Roman"/>
          <w:b/>
          <w:bCs/>
          <w:kern w:val="2"/>
          <w:sz w:val="26"/>
          <w:szCs w:val="26"/>
        </w:rPr>
        <w:t>低本底αβ测量仪升级改造及配套</w:t>
      </w:r>
      <w:r>
        <w:rPr>
          <w:rFonts w:hint="eastAsia" w:ascii="仿宋" w:hAnsi="仿宋" w:eastAsia="仿宋" w:cs="Times New Roman"/>
          <w:b/>
          <w:bCs/>
          <w:kern w:val="2"/>
          <w:sz w:val="26"/>
          <w:szCs w:val="26"/>
          <w:lang w:val="en-US" w:eastAsia="zh-CN"/>
        </w:rPr>
        <w:t>设备（一台）</w:t>
      </w:r>
    </w:p>
    <w:bookmarkEnd w:id="20"/>
    <w:p w14:paraId="271FEF89">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rPr>
        <w:tab/>
      </w:r>
      <w:r>
        <w:rPr>
          <w:rFonts w:hint="eastAsia" w:ascii="仿宋" w:hAnsi="仿宋" w:eastAsia="仿宋" w:cs="Times New Roman"/>
          <w:kern w:val="2"/>
          <w:sz w:val="24"/>
          <w:szCs w:val="24"/>
        </w:rPr>
        <w:t>产品用途</w:t>
      </w:r>
    </w:p>
    <w:p w14:paraId="6C9713C2">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可对生活饮用水、环境样品、公共卫生、食品及生物样品中的总α、总β活度浓度的测量。可同时也可单独测量样品，分别给出样品中的总α、总β的活度浓度。</w:t>
      </w:r>
    </w:p>
    <w:p w14:paraId="1988872C">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rPr>
        <w:tab/>
      </w:r>
      <w:r>
        <w:rPr>
          <w:rFonts w:hint="eastAsia" w:ascii="仿宋" w:hAnsi="仿宋" w:eastAsia="仿宋" w:cs="Times New Roman"/>
          <w:kern w:val="2"/>
          <w:sz w:val="24"/>
          <w:szCs w:val="24"/>
        </w:rPr>
        <w:t>适用标准</w:t>
      </w:r>
    </w:p>
    <w:p w14:paraId="4D9E909E">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2.1《低本底α和/或β测量仪》GB/T 11682-2008</w:t>
      </w:r>
    </w:p>
    <w:p w14:paraId="630D240C">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2.2《低本底α、β测量仪》JJG 853-2013</w:t>
      </w:r>
    </w:p>
    <w:p w14:paraId="0A2CD58D">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2.3《生活饮用水标准检验方法 放射性指标》GB/T 5750.13-2023</w:t>
      </w:r>
    </w:p>
    <w:p w14:paraId="750938FE">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2.4《水质 不含盐的水中 总α活度的测量 厚源法》ISO 9696：2017</w:t>
      </w:r>
    </w:p>
    <w:p w14:paraId="7DDC6001">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2.5《水质 不含盐的水中 总β活度的测量 厚源法》ISO 9697：2018</w:t>
      </w:r>
    </w:p>
    <w:p w14:paraId="0A5C10C2">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 xml:space="preserve">2.6《水质 总α放射性的测定 厚源法》HJ 898-2017 </w:t>
      </w:r>
    </w:p>
    <w:p w14:paraId="08FBA8D7">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 xml:space="preserve">2.7《水质 总β放射性的测定 厚源法》HJ 899-2017 </w:t>
      </w:r>
    </w:p>
    <w:p w14:paraId="3988E2B9">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2.8《水和生物样品灰中锶-90的放射性化学分析方法》HJ 815-2016</w:t>
      </w:r>
    </w:p>
    <w:p w14:paraId="536EA9E6">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2.9《食品中放射性物质检验锶-89和锶-90的检测》GB14883.3-2016</w:t>
      </w:r>
    </w:p>
    <w:p w14:paraId="5778BC76">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2.10《食品安全国家标准 饮用天然矿泉水检验方法》GB 8538-2022</w:t>
      </w:r>
    </w:p>
    <w:p w14:paraId="13F95292">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rPr>
        <w:tab/>
      </w:r>
      <w:r>
        <w:rPr>
          <w:rFonts w:hint="eastAsia" w:ascii="仿宋" w:hAnsi="仿宋" w:eastAsia="仿宋" w:cs="Times New Roman"/>
          <w:kern w:val="2"/>
          <w:sz w:val="24"/>
          <w:szCs w:val="24"/>
        </w:rPr>
        <w:t>配置清单</w:t>
      </w:r>
    </w:p>
    <w:tbl>
      <w:tblPr>
        <w:tblStyle w:val="10"/>
        <w:tblW w:w="0" w:type="auto"/>
        <w:tblInd w:w="5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0"/>
        <w:gridCol w:w="2100"/>
      </w:tblGrid>
      <w:tr w14:paraId="53C4B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850" w:type="dxa"/>
          </w:tcPr>
          <w:p w14:paraId="42B9333B">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低本底测量系统</w:t>
            </w:r>
          </w:p>
        </w:tc>
        <w:tc>
          <w:tcPr>
            <w:tcW w:w="2100" w:type="dxa"/>
          </w:tcPr>
          <w:p w14:paraId="2118ACFD">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1套</w:t>
            </w:r>
          </w:p>
        </w:tc>
      </w:tr>
      <w:tr w14:paraId="750D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23BB88D9">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低本底αβ测量仪测量软件</w:t>
            </w:r>
          </w:p>
        </w:tc>
        <w:tc>
          <w:tcPr>
            <w:tcW w:w="2100" w:type="dxa"/>
          </w:tcPr>
          <w:p w14:paraId="7E0C75D8">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1套</w:t>
            </w:r>
          </w:p>
        </w:tc>
      </w:tr>
      <w:tr w14:paraId="02B36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4F0846B9">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αβ闪烁体主探测器系统</w:t>
            </w:r>
          </w:p>
        </w:tc>
        <w:tc>
          <w:tcPr>
            <w:tcW w:w="2100" w:type="dxa"/>
          </w:tcPr>
          <w:p w14:paraId="6C4F4339">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2套</w:t>
            </w:r>
          </w:p>
        </w:tc>
      </w:tr>
      <w:tr w14:paraId="524F5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05EFD3C8">
            <w:pPr>
              <w:pStyle w:val="4"/>
              <w:widowControl w:val="0"/>
              <w:jc w:val="center"/>
              <w:rPr>
                <w:rFonts w:hint="eastAsia"/>
              </w:rPr>
            </w:pPr>
            <w:r>
              <w:rPr>
                <w:rFonts w:hint="eastAsia" w:ascii="仿宋" w:hAnsi="仿宋" w:eastAsia="仿宋" w:cs="Times New Roman"/>
                <w:kern w:val="2"/>
                <w:sz w:val="24"/>
                <w:szCs w:val="24"/>
              </w:rPr>
              <w:t>反符合探测器系统</w:t>
            </w:r>
          </w:p>
        </w:tc>
        <w:tc>
          <w:tcPr>
            <w:tcW w:w="2100" w:type="dxa"/>
          </w:tcPr>
          <w:p w14:paraId="43568D25">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1套</w:t>
            </w:r>
          </w:p>
        </w:tc>
      </w:tr>
      <w:tr w14:paraId="607A4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492034C9">
            <w:pPr>
              <w:pStyle w:val="4"/>
              <w:widowControl w:val="0"/>
              <w:jc w:val="center"/>
              <w:rPr>
                <w:rFonts w:hint="eastAsia"/>
              </w:rPr>
            </w:pPr>
            <w:r>
              <w:rPr>
                <w:rFonts w:hint="eastAsia" w:ascii="仿宋" w:hAnsi="仿宋" w:eastAsia="仿宋" w:cs="Times New Roman"/>
                <w:kern w:val="2"/>
                <w:sz w:val="24"/>
                <w:szCs w:val="24"/>
              </w:rPr>
              <w:t>样品盘</w:t>
            </w:r>
          </w:p>
        </w:tc>
        <w:tc>
          <w:tcPr>
            <w:tcW w:w="2100" w:type="dxa"/>
          </w:tcPr>
          <w:p w14:paraId="16F7D491">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50个</w:t>
            </w:r>
          </w:p>
        </w:tc>
      </w:tr>
      <w:tr w14:paraId="045BE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7292659D">
            <w:pPr>
              <w:pStyle w:val="4"/>
              <w:widowControl w:val="0"/>
              <w:jc w:val="center"/>
              <w:rPr>
                <w:rFonts w:hint="eastAsia"/>
              </w:rPr>
            </w:pPr>
            <w:r>
              <w:rPr>
                <w:rFonts w:hint="eastAsia" w:ascii="仿宋" w:hAnsi="仿宋" w:eastAsia="仿宋" w:cs="Times New Roman"/>
                <w:kern w:val="2"/>
                <w:sz w:val="24"/>
                <w:szCs w:val="24"/>
              </w:rPr>
              <w:t>铅室搬运专用把手</w:t>
            </w:r>
          </w:p>
        </w:tc>
        <w:tc>
          <w:tcPr>
            <w:tcW w:w="2100" w:type="dxa"/>
          </w:tcPr>
          <w:p w14:paraId="2FE6148E">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2个</w:t>
            </w:r>
          </w:p>
        </w:tc>
      </w:tr>
      <w:tr w14:paraId="49239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4300AE89">
            <w:pPr>
              <w:pStyle w:val="4"/>
              <w:widowControl w:val="0"/>
              <w:jc w:val="center"/>
              <w:rPr>
                <w:rFonts w:hint="eastAsia"/>
              </w:rPr>
            </w:pPr>
            <w:r>
              <w:rPr>
                <w:rFonts w:hint="eastAsia" w:ascii="仿宋" w:hAnsi="仿宋" w:eastAsia="仿宋" w:cs="Times New Roman"/>
                <w:kern w:val="2"/>
                <w:sz w:val="24"/>
                <w:szCs w:val="24"/>
              </w:rPr>
              <w:t>使用说明书</w:t>
            </w:r>
          </w:p>
        </w:tc>
        <w:tc>
          <w:tcPr>
            <w:tcW w:w="2100" w:type="dxa"/>
          </w:tcPr>
          <w:p w14:paraId="5163C74F">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1份</w:t>
            </w:r>
          </w:p>
        </w:tc>
      </w:tr>
      <w:tr w14:paraId="0C9E7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44CF8BF9">
            <w:pPr>
              <w:pStyle w:val="4"/>
              <w:widowControl w:val="0"/>
              <w:jc w:val="center"/>
              <w:rPr>
                <w:rFonts w:hint="eastAsia"/>
              </w:rPr>
            </w:pPr>
            <w:r>
              <w:rPr>
                <w:rFonts w:hint="eastAsia" w:ascii="仿宋" w:hAnsi="仿宋" w:eastAsia="仿宋" w:cs="Times New Roman"/>
                <w:kern w:val="2"/>
                <w:sz w:val="24"/>
                <w:szCs w:val="24"/>
              </w:rPr>
              <w:t>产品合格证</w:t>
            </w:r>
          </w:p>
        </w:tc>
        <w:tc>
          <w:tcPr>
            <w:tcW w:w="2100" w:type="dxa"/>
          </w:tcPr>
          <w:p w14:paraId="008ADDA2">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1份</w:t>
            </w:r>
          </w:p>
        </w:tc>
      </w:tr>
      <w:tr w14:paraId="52EFB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1D4646F7">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产品保修卡</w:t>
            </w:r>
          </w:p>
        </w:tc>
        <w:tc>
          <w:tcPr>
            <w:tcW w:w="2100" w:type="dxa"/>
          </w:tcPr>
          <w:p w14:paraId="50906CB6">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1份</w:t>
            </w:r>
          </w:p>
        </w:tc>
      </w:tr>
      <w:tr w14:paraId="7B76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0" w:type="dxa"/>
          </w:tcPr>
          <w:p w14:paraId="18F3E1E1">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台式工控机i5\8G\512GSSD\DVDRW 21.5\ Windows系统</w:t>
            </w:r>
          </w:p>
        </w:tc>
        <w:tc>
          <w:tcPr>
            <w:tcW w:w="2100" w:type="dxa"/>
          </w:tcPr>
          <w:p w14:paraId="6AD357B8">
            <w:pPr>
              <w:widowControl w:val="0"/>
              <w:spacing w:line="380" w:lineRule="exact"/>
              <w:jc w:val="center"/>
              <w:rPr>
                <w:rFonts w:hint="eastAsia" w:ascii="仿宋" w:hAnsi="仿宋" w:eastAsia="仿宋" w:cs="Times New Roman"/>
                <w:kern w:val="2"/>
                <w:sz w:val="24"/>
                <w:szCs w:val="24"/>
                <w:vertAlign w:val="baseline"/>
              </w:rPr>
            </w:pPr>
            <w:r>
              <w:rPr>
                <w:rFonts w:hint="eastAsia" w:ascii="仿宋" w:hAnsi="仿宋" w:eastAsia="仿宋" w:cs="Times New Roman"/>
                <w:kern w:val="2"/>
                <w:sz w:val="24"/>
                <w:szCs w:val="24"/>
              </w:rPr>
              <w:t>1套</w:t>
            </w:r>
          </w:p>
        </w:tc>
      </w:tr>
    </w:tbl>
    <w:p w14:paraId="6851215C">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rPr>
        <w:tab/>
      </w:r>
      <w:r>
        <w:rPr>
          <w:rFonts w:hint="eastAsia" w:ascii="仿宋" w:hAnsi="仿宋" w:eastAsia="仿宋" w:cs="Times New Roman"/>
          <w:kern w:val="2"/>
          <w:sz w:val="24"/>
          <w:szCs w:val="24"/>
        </w:rPr>
        <w:t>技术参数</w:t>
      </w:r>
    </w:p>
    <w:p w14:paraId="05D777A7">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4.1可同时测量2个样品，也可分别测量每个样品中的总α和总β的活度浓度。</w:t>
      </w:r>
    </w:p>
    <w:p w14:paraId="361607F4">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4.2探测器:主探头采用双闪烁体探测器（有效直径φ45），主探头数量2个，探头表面可擦洗；反符合探头采用圆形塑料闪烁体探测器，反符合探头数量1套。</w:t>
      </w:r>
    </w:p>
    <w:p w14:paraId="41B32A7B">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▲上位机软件采用12通道测量软件，可独立或同时控制各通道测量状态，测量程序具备单路、双路、四路、六路、八路、十路和十二路的产品功能。（提供证明材料）</w:t>
      </w:r>
    </w:p>
    <w:p w14:paraId="4CB67E86">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4</w:t>
      </w:r>
      <w:r>
        <w:rPr>
          <w:rFonts w:hint="eastAsia" w:ascii="仿宋" w:hAnsi="仿宋" w:eastAsia="仿宋" w:cs="Times New Roman"/>
          <w:kern w:val="2"/>
          <w:sz w:val="24"/>
          <w:szCs w:val="24"/>
        </w:rPr>
        <w:t>▲单位面积平均本底计数率：仪器对于90Sr- 90Y β源的2π探测效率≥56％时，本底≤0.06cm-2min-1,仪器对于241Am α源的2π探测效率≥80％时，本底≤0.002cm-2min-1；（提供承诺函，同时提供具有资质的第三方检测机构出具的检测报告复印件加盖公章作为证明材料）；</w:t>
      </w:r>
    </w:p>
    <w:p w14:paraId="1020ADC7">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 xml:space="preserve">α／β交叉性能：α进入β道≤1％，β进入α道≤0.1％； </w:t>
      </w:r>
    </w:p>
    <w:p w14:paraId="50B76FA0">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 xml:space="preserve">效率重复性：各路探测器效率α≤2.5％，β≤3％； </w:t>
      </w:r>
    </w:p>
    <w:p w14:paraId="10A377F4">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7</w:t>
      </w:r>
      <w:r>
        <w:rPr>
          <w:rFonts w:hint="eastAsia" w:ascii="仿宋" w:hAnsi="仿宋" w:eastAsia="仿宋" w:cs="Times New Roman"/>
          <w:kern w:val="2"/>
          <w:sz w:val="24"/>
          <w:szCs w:val="24"/>
        </w:rPr>
        <w:t xml:space="preserve">本底稳定性：在24小时测量时间内，本底计数变化应在（Nb±3σ）Nb：本底计数的平均值，σ：本底计数的标准误差，仪器本底计数率或效率在警告线内； </w:t>
      </w:r>
    </w:p>
    <w:p w14:paraId="53A73A8E">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8</w:t>
      </w:r>
      <w:r>
        <w:rPr>
          <w:rFonts w:hint="eastAsia" w:ascii="仿宋" w:hAnsi="仿宋" w:eastAsia="仿宋" w:cs="Times New Roman"/>
          <w:kern w:val="2"/>
          <w:sz w:val="24"/>
          <w:szCs w:val="24"/>
        </w:rPr>
        <w:t>绝缘电阻≥2MΩ，耐压绝缘度＞1500V；</w:t>
      </w:r>
    </w:p>
    <w:p w14:paraId="517E2B55">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9</w:t>
      </w:r>
      <w:r>
        <w:rPr>
          <w:rFonts w:hint="eastAsia" w:ascii="仿宋" w:hAnsi="仿宋" w:eastAsia="仿宋" w:cs="Times New Roman"/>
          <w:kern w:val="2"/>
          <w:sz w:val="24"/>
          <w:szCs w:val="24"/>
        </w:rPr>
        <w:t>▲支持α工作源效率测量、β工作源效率测量、本底测量、α工作源效率稳定性测量、β工作源效率稳定性测量、本底长期稳定性测量、α标准源测量、β标准源测量、水样品测量、一般样品测量、生物样品测量、气溶胶样品测量、环境样品测量、钇90探测效率测量、锶90检验源测量、水样品中锶90测量、生物样品灰中锶90测量、水样品新国标测量、稀土测量、生产废水等</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0种测量模式，并实时显示计数波动曲线；（提供证明材料）</w:t>
      </w:r>
    </w:p>
    <w:p w14:paraId="7780BA43">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4.1</w:t>
      </w:r>
      <w:r>
        <w:rPr>
          <w:rFonts w:hint="eastAsia" w:ascii="仿宋" w:hAnsi="仿宋" w:eastAsia="仿宋" w:cs="Times New Roman"/>
          <w:kern w:val="2"/>
          <w:sz w:val="24"/>
          <w:szCs w:val="24"/>
          <w:lang w:val="en-US" w:eastAsia="zh-CN"/>
        </w:rPr>
        <w:t>0</w:t>
      </w:r>
      <w:r>
        <w:rPr>
          <w:rFonts w:hint="eastAsia" w:ascii="仿宋" w:hAnsi="仿宋" w:eastAsia="仿宋" w:cs="Times New Roman"/>
          <w:kern w:val="2"/>
          <w:sz w:val="24"/>
          <w:szCs w:val="24"/>
        </w:rPr>
        <w:t xml:space="preserve">产品具有测量异常中断恢复功能（无须人工干预），测量中数据实时保存在设备上，不会因为断电丢失仪器测量数据。测量中断后在不打开电脑的情况下，上电会自动继续测量； </w:t>
      </w:r>
    </w:p>
    <w:p w14:paraId="20768EE8">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4.1</w:t>
      </w: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 xml:space="preserve">▲产品具备高压自动测坪功能，支持活度半衰期活度校正、最佳测量时间、回收率和不确定度计算功能；（提供证明材料） </w:t>
      </w:r>
    </w:p>
    <w:p w14:paraId="7F5529C7">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4.1</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▲软件具有数据库，并开放数据库协议接口，可对数据搜索、查询、导出、数据同步，实现数据库数据自动采集及上传实验室管理系统；（提供证明材料）</w:t>
      </w:r>
    </w:p>
    <w:p w14:paraId="4361474D">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4.1</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▲软件自带QC功能，具有质量控制测量类型，并自动生成质量控制图，并实时显示计数波动曲线。（提供证明材料）</w:t>
      </w:r>
    </w:p>
    <w:p w14:paraId="3E99ADB7">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val="en-US" w:eastAsia="zh-CN"/>
        </w:rPr>
        <w:t>14</w:t>
      </w:r>
      <w:r>
        <w:rPr>
          <w:rFonts w:hint="eastAsia" w:ascii="仿宋" w:hAnsi="仿宋" w:eastAsia="仿宋" w:cs="Times New Roman"/>
          <w:kern w:val="2"/>
          <w:sz w:val="24"/>
          <w:szCs w:val="24"/>
        </w:rPr>
        <w:t>▲根据用户需要配制报告模板，测量完成后自动生成测量结果、结果报告、原始记录报告。（提供证明材料）</w:t>
      </w:r>
    </w:p>
    <w:p w14:paraId="184DD757">
      <w:pPr>
        <w:spacing w:line="38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snapToGrid w:val="0"/>
          <w:color w:val="000000"/>
          <w:kern w:val="2"/>
          <w:sz w:val="24"/>
          <w:szCs w:val="24"/>
          <w:lang w:val="en-US" w:eastAsia="zh-CN" w:bidi="ar-SA"/>
        </w:rPr>
        <w:t>5.</w:t>
      </w:r>
      <w:r>
        <w:rPr>
          <w:rFonts w:hint="eastAsia" w:ascii="仿宋" w:hAnsi="仿宋" w:eastAsia="仿宋" w:cs="Times New Roman"/>
          <w:kern w:val="2"/>
          <w:sz w:val="24"/>
          <w:szCs w:val="24"/>
        </w:rPr>
        <w:t>▲</w:t>
      </w:r>
      <w:r>
        <w:rPr>
          <w:rFonts w:hint="eastAsia" w:ascii="仿宋" w:hAnsi="仿宋" w:eastAsia="仿宋" w:cs="Times New Roman"/>
          <w:snapToGrid w:val="0"/>
          <w:color w:val="000000"/>
          <w:kern w:val="2"/>
          <w:sz w:val="24"/>
          <w:szCs w:val="24"/>
          <w:lang w:val="en-US" w:eastAsia="zh-CN" w:bidi="ar-SA"/>
        </w:rPr>
        <w:t>厂家资质要求：具有有效内的质量管理体系认证、环境管理体系认证、职业健康安全管理体系认证。</w:t>
      </w:r>
      <w:r>
        <w:rPr>
          <w:rFonts w:hint="eastAsia" w:ascii="仿宋" w:hAnsi="仿宋" w:eastAsia="仿宋" w:cs="Times New Roman"/>
          <w:kern w:val="2"/>
          <w:sz w:val="24"/>
          <w:szCs w:val="24"/>
        </w:rPr>
        <w:t>（提供证明材料）</w:t>
      </w:r>
    </w:p>
    <w:p w14:paraId="660FCC14">
      <w:pPr>
        <w:spacing w:before="78" w:line="219" w:lineRule="auto"/>
        <w:ind w:left="126"/>
        <w:outlineLvl w:val="3"/>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二、售后服务</w:t>
      </w:r>
    </w:p>
    <w:p w14:paraId="4438ABB9">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1.质保期：不低于一年。质保期从通过项目验收之日起计。软件（如有）终身免费升级。</w:t>
      </w:r>
    </w:p>
    <w:p w14:paraId="20A96C9F">
      <w:pPr>
        <w:spacing w:line="38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2.交付、验收合格使用后，按合同提供质保期内的免费保修服务。</w:t>
      </w:r>
    </w:p>
    <w:p w14:paraId="0F91C6B3">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3.质保期内，设备若有故障，免费更换零配件；中标供应商接到采购人的报修通知后 2小时内响应，48小时内进行维修，每次维修须派专业维修人员到现场。</w:t>
      </w:r>
    </w:p>
    <w:p w14:paraId="7035C661">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4.如现场不能维修解决的故障问题，须提供故障不能排除时的解决方案。</w:t>
      </w:r>
    </w:p>
    <w:p w14:paraId="6550BE70">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5.质保期满后，中标供应商须承诺提供终身维修服务，保证零配件供应，维修费用按照材料成本收取，免人工费。质保期满后，如设备故障，接到用户电话后技术人员须在2小时内电话沟通，48小时内到现场维修。</w:t>
      </w:r>
    </w:p>
    <w:p w14:paraId="3B22D2BB">
      <w:pPr>
        <w:spacing w:line="380" w:lineRule="exact"/>
        <w:ind w:firstLine="480" w:firstLineChars="200"/>
        <w:rPr>
          <w:rFonts w:hint="eastAsia" w:ascii="仿宋" w:hAnsi="仿宋" w:eastAsia="仿宋" w:cs="Times New Roman"/>
          <w:kern w:val="2"/>
          <w:sz w:val="24"/>
          <w:szCs w:val="24"/>
          <w:highlight w:val="none"/>
          <w:lang w:val="en-US" w:eastAsia="zh-CN"/>
        </w:rPr>
      </w:pPr>
      <w:r>
        <w:rPr>
          <w:rFonts w:hint="eastAsia" w:ascii="仿宋" w:hAnsi="仿宋" w:eastAsia="仿宋" w:cs="Times New Roman"/>
          <w:kern w:val="2"/>
          <w:sz w:val="24"/>
          <w:szCs w:val="24"/>
          <w:highlight w:val="none"/>
          <w:lang w:val="en-US" w:eastAsia="zh-CN"/>
        </w:rPr>
        <w:t>6.</w:t>
      </w:r>
      <w:r>
        <w:rPr>
          <w:rFonts w:hint="eastAsia" w:ascii="仿宋" w:hAnsi="仿宋" w:eastAsia="仿宋" w:cs="Times New Roman"/>
          <w:kern w:val="2"/>
          <w:sz w:val="24"/>
          <w:szCs w:val="24"/>
          <w:highlight w:val="none"/>
        </w:rPr>
        <w:t>免费提供现场安装、调试及培训服务</w:t>
      </w:r>
      <w:r>
        <w:rPr>
          <w:rFonts w:hint="eastAsia" w:ascii="仿宋" w:hAnsi="仿宋" w:eastAsia="仿宋" w:cs="Times New Roman"/>
          <w:kern w:val="2"/>
          <w:sz w:val="24"/>
          <w:szCs w:val="24"/>
          <w:highlight w:val="none"/>
          <w:lang w:eastAsia="zh-CN"/>
        </w:rPr>
        <w:t>。</w:t>
      </w:r>
    </w:p>
    <w:p w14:paraId="266F4CEA">
      <w:pPr>
        <w:spacing w:line="380" w:lineRule="exact"/>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三、付款方式</w:t>
      </w:r>
    </w:p>
    <w:p w14:paraId="6D714CC6">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项目验收合格后支付合同总价的95%，余款验收合格满一年后支付。款项由采购单位按相关财务支付规定办理支付手续。</w:t>
      </w:r>
    </w:p>
    <w:p w14:paraId="05239B42">
      <w:pPr>
        <w:spacing w:line="380" w:lineRule="exact"/>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四、验收</w:t>
      </w:r>
    </w:p>
    <w:p w14:paraId="6537622F">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（一）验收要求</w:t>
      </w:r>
    </w:p>
    <w:p w14:paraId="01B01AB7">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1.供应商须提供产品设备的验收方案，该方案须符合国家相关行业标准和验收标准。</w:t>
      </w:r>
    </w:p>
    <w:p w14:paraId="69CEE2FA">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2.货物到达采购人指定现场前，应提前1天通知采购人做好准备，由采购人会同有关单位和人员根据中标供应商提供的货物设备清单，进行现场验收；</w:t>
      </w:r>
    </w:p>
    <w:p w14:paraId="4D866E46">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3.中标供应商在完成项目后，若经采购人验收不合格，中标供应商承担所有责任。</w:t>
      </w:r>
    </w:p>
    <w:p w14:paraId="49741991">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（二）验收标准</w:t>
      </w:r>
    </w:p>
    <w:p w14:paraId="2655269D">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1.</w:t>
      </w:r>
      <w:r>
        <w:rPr>
          <w:rFonts w:hint="eastAsia" w:ascii="仿宋" w:hAnsi="仿宋" w:eastAsia="仿宋" w:cs="Times New Roman"/>
          <w:kern w:val="2"/>
          <w:sz w:val="24"/>
          <w:szCs w:val="24"/>
          <w:highlight w:val="none"/>
          <w:lang w:eastAsia="zh-CN"/>
        </w:rPr>
        <w:t>比选文件</w:t>
      </w:r>
      <w:r>
        <w:rPr>
          <w:rFonts w:ascii="仿宋" w:hAnsi="仿宋" w:eastAsia="仿宋" w:cs="Times New Roman"/>
          <w:kern w:val="2"/>
          <w:sz w:val="24"/>
          <w:szCs w:val="24"/>
          <w:highlight w:val="none"/>
        </w:rPr>
        <w:t>第三章“项目需求”中明确的标准和技术要求；</w:t>
      </w:r>
    </w:p>
    <w:p w14:paraId="721D23CC">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2.与合同货物有关的最新版本的中华人民共和国国家/国际标准和部颁标准；</w:t>
      </w:r>
    </w:p>
    <w:p w14:paraId="621A5D0B">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3.中标供应商随</w:t>
      </w:r>
      <w:r>
        <w:rPr>
          <w:rFonts w:hint="eastAsia" w:ascii="仿宋" w:hAnsi="仿宋" w:eastAsia="仿宋" w:cs="Times New Roman"/>
          <w:kern w:val="2"/>
          <w:sz w:val="24"/>
          <w:szCs w:val="24"/>
          <w:highlight w:val="none"/>
          <w:lang w:eastAsia="zh-CN"/>
        </w:rPr>
        <w:t>响应文件</w:t>
      </w:r>
      <w:r>
        <w:rPr>
          <w:rFonts w:ascii="仿宋" w:hAnsi="仿宋" w:eastAsia="仿宋" w:cs="Times New Roman"/>
          <w:kern w:val="2"/>
          <w:sz w:val="24"/>
          <w:szCs w:val="24"/>
          <w:highlight w:val="none"/>
        </w:rPr>
        <w:t>提供货物制造国的制造及验收的官方标准或货物验收大纲，经采购方确认后，将作为对货物的验收依据之一；</w:t>
      </w:r>
    </w:p>
    <w:p w14:paraId="64CED8BE">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4.中标供应商在澄清</w:t>
      </w:r>
      <w:r>
        <w:rPr>
          <w:rFonts w:hint="eastAsia" w:ascii="仿宋" w:hAnsi="仿宋" w:eastAsia="仿宋" w:cs="Times New Roman"/>
          <w:kern w:val="2"/>
          <w:sz w:val="24"/>
          <w:szCs w:val="24"/>
          <w:highlight w:val="none"/>
          <w:lang w:eastAsia="zh-CN"/>
        </w:rPr>
        <w:t>响应文件</w:t>
      </w:r>
      <w:r>
        <w:rPr>
          <w:rFonts w:ascii="仿宋" w:hAnsi="仿宋" w:eastAsia="仿宋" w:cs="Times New Roman"/>
          <w:kern w:val="2"/>
          <w:sz w:val="24"/>
          <w:szCs w:val="24"/>
          <w:highlight w:val="none"/>
        </w:rPr>
        <w:t>时作出的承诺，经采购方确认后，将作为对货物的验收依据之一；</w:t>
      </w:r>
    </w:p>
    <w:p w14:paraId="4C849B4B">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5.货物性能考核指标：不得低于上述货物验收标准中的指标。具体指标签订合同时根据</w:t>
      </w:r>
      <w:r>
        <w:rPr>
          <w:rFonts w:hint="eastAsia" w:ascii="仿宋" w:hAnsi="仿宋" w:eastAsia="仿宋" w:cs="Times New Roman"/>
          <w:kern w:val="2"/>
          <w:sz w:val="24"/>
          <w:szCs w:val="24"/>
          <w:highlight w:val="none"/>
          <w:lang w:eastAsia="zh-CN"/>
        </w:rPr>
        <w:t>比选文件</w:t>
      </w:r>
      <w:r>
        <w:rPr>
          <w:rFonts w:ascii="仿宋" w:hAnsi="仿宋" w:eastAsia="仿宋" w:cs="Times New Roman"/>
          <w:kern w:val="2"/>
          <w:sz w:val="24"/>
          <w:szCs w:val="24"/>
          <w:highlight w:val="none"/>
        </w:rPr>
        <w:t>和</w:t>
      </w:r>
      <w:r>
        <w:rPr>
          <w:rFonts w:hint="eastAsia" w:ascii="仿宋" w:hAnsi="仿宋" w:eastAsia="仿宋" w:cs="Times New Roman"/>
          <w:kern w:val="2"/>
          <w:sz w:val="24"/>
          <w:szCs w:val="24"/>
          <w:highlight w:val="none"/>
          <w:lang w:eastAsia="zh-CN"/>
        </w:rPr>
        <w:t>响应文件</w:t>
      </w:r>
      <w:r>
        <w:rPr>
          <w:rFonts w:ascii="仿宋" w:hAnsi="仿宋" w:eastAsia="仿宋" w:cs="Times New Roman"/>
          <w:kern w:val="2"/>
          <w:sz w:val="24"/>
          <w:szCs w:val="24"/>
          <w:highlight w:val="none"/>
        </w:rPr>
        <w:t>确定。</w:t>
      </w:r>
    </w:p>
    <w:p w14:paraId="10DF31EA">
      <w:pPr>
        <w:spacing w:line="380" w:lineRule="exact"/>
        <w:ind w:firstLine="482" w:firstLineChars="200"/>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五、供货期</w:t>
      </w:r>
    </w:p>
    <w:p w14:paraId="2B6AA03F">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在合同签订后</w:t>
      </w:r>
      <w:r>
        <w:rPr>
          <w:rFonts w:hint="eastAsia" w:ascii="仿宋" w:hAnsi="仿宋" w:eastAsia="仿宋" w:cs="Times New Roman"/>
          <w:kern w:val="2"/>
          <w:sz w:val="24"/>
          <w:szCs w:val="24"/>
          <w:highlight w:val="none"/>
          <w:lang w:val="en-US" w:eastAsia="zh-CN"/>
        </w:rPr>
        <w:t>20</w:t>
      </w:r>
      <w:r>
        <w:rPr>
          <w:rFonts w:ascii="仿宋" w:hAnsi="仿宋" w:eastAsia="仿宋" w:cs="Times New Roman"/>
          <w:kern w:val="2"/>
          <w:sz w:val="24"/>
          <w:szCs w:val="24"/>
          <w:highlight w:val="none"/>
        </w:rPr>
        <w:t>日内送达采购人指定地点并安装调试完毕。否则按照每天合同金额百分之一支付违约金。</w:t>
      </w:r>
    </w:p>
    <w:p w14:paraId="3418BC51">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0099CDFF">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8B28824">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5DCEA91">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FF4388E">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58175D8">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7D5C6A7D">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166F5357">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3079A15">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588CEF1">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EABBB26">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6EC25D3">
      <w:pPr>
        <w:pStyle w:val="15"/>
        <w:ind w:firstLine="0" w:firstLineChars="0"/>
        <w:jc w:val="both"/>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E0A3029">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6782A151">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ACC60B4">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F6FC365">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09B7B8C">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63A26029">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A5E2DFC">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74953DD">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016FB61A">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6D28DF04">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54180C7">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71DBB0A">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E14AAE8">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729650AC">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242DE47">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1D86759F">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7B7197D2">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78A06F82">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6B42D8C0">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77695BFF">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E1C9156">
      <w:pPr>
        <w:pStyle w:val="15"/>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BC5BBF9">
      <w:pPr>
        <w:pStyle w:val="15"/>
        <w:ind w:firstLine="0" w:firstLineChars="0"/>
        <w:jc w:val="center"/>
        <w:rPr>
          <w:rFonts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t>第四章 评审方法和程序</w:t>
      </w:r>
    </w:p>
    <w:p w14:paraId="4D0ABB27">
      <w:pPr>
        <w:pStyle w:val="15"/>
        <w:ind w:firstLine="420"/>
        <w:rPr>
          <w:lang w:val="en-US"/>
        </w:rPr>
      </w:pPr>
    </w:p>
    <w:p w14:paraId="69D230A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一、采购人组织开标</w:t>
      </w:r>
    </w:p>
    <w:p w14:paraId="6504334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1.成立评标委员会小组，由采购人代表和有关专家依法组成。</w:t>
      </w:r>
    </w:p>
    <w:p w14:paraId="02614D6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的法定代表人或被授权人须持身份证准时参加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会。</w:t>
      </w:r>
    </w:p>
    <w:p w14:paraId="145E717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二、开标</w:t>
      </w:r>
    </w:p>
    <w:p w14:paraId="6554742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主持开标并记录，及时处理</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代表提出的询问或者回避申请。</w:t>
      </w:r>
    </w:p>
    <w:p w14:paraId="127C1F1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不足3家的不得开标，相应处理方式见本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第四章第十一条的规定。</w:t>
      </w:r>
    </w:p>
    <w:p w14:paraId="20D2921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三、资格审查</w:t>
      </w:r>
    </w:p>
    <w:p w14:paraId="7797C1C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1.开标后，根据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载明的资格审查要求，对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的资格进行审查。</w:t>
      </w:r>
    </w:p>
    <w:p w14:paraId="4059DDD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2.资格审查合格的供应商进入评标。</w:t>
      </w:r>
    </w:p>
    <w:p w14:paraId="0B11DD7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不足3家的，不得评标，相应处理方式见本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第四章第十一条的规定。</w:t>
      </w:r>
    </w:p>
    <w:p w14:paraId="2E570BC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四、评标</w:t>
      </w:r>
    </w:p>
    <w:p w14:paraId="7F99BB4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1.评标时间：资格审查结束以后。</w:t>
      </w:r>
    </w:p>
    <w:p w14:paraId="60B1A0E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负责组织评标工作，并履行下列职责：</w:t>
      </w:r>
    </w:p>
    <w:p w14:paraId="35ED5BC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(1)核对评审专家身份和采购人代表授权函，对评审专家在采购活动中的职责履行情况予以记录，并及时将有关违法违规行为向财政部门报告。</w:t>
      </w:r>
    </w:p>
    <w:p w14:paraId="7ABF8BC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(2)宣布评标纪律。</w:t>
      </w:r>
    </w:p>
    <w:p w14:paraId="05EB8FE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(3)公布</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名单，告知评审专家应当回避的情形。</w:t>
      </w:r>
    </w:p>
    <w:p w14:paraId="1530685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(4)组织评标委员会推选评标组长，采购人代表不得担任组长。</w:t>
      </w:r>
    </w:p>
    <w:p w14:paraId="3291678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(5)在评标期间采取必要的通讯管理措施，保证评标活动不受外界干扰；除采购人代表、评标现场组织人员外，采购人的其他工作人员以及与评标工作无关的人员不得进入评标现场。</w:t>
      </w:r>
    </w:p>
    <w:p w14:paraId="76436C4D">
      <w:pPr>
        <w:shd w:val="clear" w:color="auto" w:fill="FFFFFF"/>
        <w:spacing w:line="440" w:lineRule="exact"/>
        <w:ind w:firstLine="480" w:firstLineChars="200"/>
        <w:rPr>
          <w:rFonts w:ascii="微软雅黑" w:hAnsi="微软雅黑" w:eastAsia="微软雅黑" w:cs="微软雅黑"/>
          <w:sz w:val="24"/>
          <w:szCs w:val="24"/>
        </w:rPr>
      </w:pPr>
      <w:r>
        <w:rPr>
          <w:rFonts w:hint="eastAsia" w:ascii="仿宋" w:hAnsi="仿宋" w:eastAsia="仿宋" w:cs="Times New Roman"/>
          <w:kern w:val="2"/>
          <w:sz w:val="24"/>
          <w:szCs w:val="24"/>
        </w:rPr>
        <w:t>(6)根据评标委员会的要求介绍相关政策法规、</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w:t>
      </w:r>
    </w:p>
    <w:p w14:paraId="4715D72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(7)维护评标秩序，监督评标委员会依照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评标程序、方法和标准进行独立评审，及时制止和纠正采购人代表、评审专家的倾向性言论或者违法违规行为；采购人可以在评标前说明项目背景和采购需求，说明内容不得含有歧视性、倾向性意见，不得超出</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所述范围。说明应当提交书面材料，并随采购文件一并存档。</w:t>
      </w:r>
    </w:p>
    <w:p w14:paraId="573640C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(8)核对评标结果，有下列规定情形的，要求评标委员会复核或者书面说明理由，评标委员会拒绝的，则予以书面记录并向本级财政部门报告：</w:t>
      </w:r>
    </w:p>
    <w:p w14:paraId="0CE2C98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① 分值汇总计算错误的；</w:t>
      </w:r>
    </w:p>
    <w:p w14:paraId="5878B7D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② 分项评分超出评分标准范围的；</w:t>
      </w:r>
    </w:p>
    <w:p w14:paraId="55CA40B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③ 评标委员会成员对客观评审因素评分不一致的；</w:t>
      </w:r>
    </w:p>
    <w:p w14:paraId="1224F7B6">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④ 经评标委员会认定评分畸高、畸低的。</w:t>
      </w:r>
    </w:p>
    <w:p w14:paraId="5036850B">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en-US" w:eastAsia="zh-CN"/>
        </w:rPr>
        <w:t>(9)</w:t>
      </w:r>
      <w:r>
        <w:rPr>
          <w:rFonts w:hint="eastAsia" w:ascii="仿宋" w:hAnsi="仿宋" w:eastAsia="仿宋" w:cs="Times New Roman"/>
          <w:kern w:val="2"/>
          <w:sz w:val="24"/>
          <w:szCs w:val="24"/>
          <w:lang w:val="zh-CN"/>
        </w:rPr>
        <w:t>异常低价比选（响应）审查程序</w:t>
      </w:r>
    </w:p>
    <w:p w14:paraId="2D51814F">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（一）评审过程中出现下列情形之一的，评审委员会应当启动异常低价比选（响应）审查程序：</w:t>
      </w:r>
    </w:p>
    <w:p w14:paraId="65D59D69">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1．比选（响应）报价低于采购项目预算50%的，即比选（响应）报价&lt;采购项目预算×50%；</w:t>
      </w:r>
    </w:p>
    <w:p w14:paraId="66E5304F">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2．比选（响应）报价低于采购项目最高限价45%的，即比选（响应）报价&lt;采购项目最高限价×45%；</w:t>
      </w:r>
    </w:p>
    <w:p w14:paraId="45E56FC5">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3. 评审委员会认定的供应商报价过低、有可能影响产品质量或者不能诚信履约的其他情形。</w:t>
      </w:r>
    </w:p>
    <w:p w14:paraId="6AA4A720">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zh-CN"/>
        </w:rPr>
        <w:t>（二）启动异常低价比选（响应）审查后，评审委员会应当要求相关供应商在评标现场合理的时间内，提供项目具体成本测算等与报价合理性相关的书面说明及相关证明材料，对比选（响应）价格作出解释，由评审委员会结合同类产品在主要电商平台的价格、该行业当地薪资水平等情况，依据专业经验对供应商报价合理性进行判断。比选（响应）供应商不提供书面说明、证明材料，或者提供的书面说明、证明材料不能证明其报价合理性的，评审委员会应当将其作为无效比选（响应）处理。审查相关情况应当在评审报告中进行记录。</w:t>
      </w:r>
    </w:p>
    <w:p w14:paraId="01F7D6A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)评审工作完成后，按照规定向评审专家支付劳务报酬和异地评审差旅费，不得向评审专家以外的其他人员支付评审劳务报酬；</w:t>
      </w:r>
    </w:p>
    <w:p w14:paraId="3A65B83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11</w:t>
      </w:r>
      <w:r>
        <w:rPr>
          <w:rFonts w:hint="eastAsia" w:ascii="仿宋" w:hAnsi="仿宋" w:eastAsia="仿宋" w:cs="Times New Roman"/>
          <w:kern w:val="2"/>
          <w:sz w:val="24"/>
          <w:szCs w:val="24"/>
        </w:rPr>
        <w:t xml:space="preserve">)处理与评标有关的其他事项。 </w:t>
      </w:r>
    </w:p>
    <w:p w14:paraId="5934F30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4.评标委员会负责具体评标事务：</w:t>
      </w:r>
    </w:p>
    <w:p w14:paraId="3440CEF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(1)独立履行审查、评价合格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是否符合</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的商务、技术等实质性要求并进行比较和评价；按照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中规定的评标方法和标准，对符合性审查合格的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进行商务和技术评估，综合比较与评价并依据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载明的评标方法直接确定中标人。</w:t>
      </w:r>
    </w:p>
    <w:p w14:paraId="703EFB7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(2)对于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中含义不明确、同类问题表述不一致或者有明显文字和计算错误的内容，评标委员会应当以书面形式要求</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作出必要的澄清、说明或者补正。</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的澄清、说明或者补正，应当采用书面形式由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代表签字，但不得超出</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的范围或者改变其实质性内容。</w:t>
      </w:r>
    </w:p>
    <w:p w14:paraId="73E8756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(3)评标委员会发现</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存在歧义、重大缺陷导致评标工作无法进行，或者</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内容违反国家有关强制性规定的，应当停止评标工作，与采购人沟通并作书面记录。采购人确认后，应当修改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，重新组织采购活动。</w:t>
      </w:r>
    </w:p>
    <w:p w14:paraId="6C62EA2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5.评标委员会成员独立履行以下职责与义务：</w:t>
      </w:r>
    </w:p>
    <w:p w14:paraId="4ACDBE5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(1)遵纪守法，客观、公正、廉洁地履行职责；</w:t>
      </w:r>
    </w:p>
    <w:p w14:paraId="42DA72A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(2)审查合格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是否实质性响应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要求，并做出评价；</w:t>
      </w:r>
    </w:p>
    <w:p w14:paraId="49F422F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规定的评标办法和评标标准进行评标，对评审意见承担个人责任；</w:t>
      </w:r>
    </w:p>
    <w:p w14:paraId="5D8FDB1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(4)可以要求</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有关事项做出解释或澄清；</w:t>
      </w:r>
    </w:p>
    <w:p w14:paraId="5B12E92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(5)对评标过程和结果，以及</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的商业秘密保密；</w:t>
      </w:r>
    </w:p>
    <w:p w14:paraId="123E0A6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(6)配合相关部门的投诉处理工作；</w:t>
      </w:r>
    </w:p>
    <w:p w14:paraId="04102C9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(7)配合采购人答复</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提出的质疑。</w:t>
      </w:r>
    </w:p>
    <w:p w14:paraId="06F03D1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6.除采购人代表、评标现场组织人员外，采购人的其他工作人员以及与评标工作无关的人员不得进入评标现场；有关人员对评标情况以及在评标过程中获悉的国家秘密、商业秘密负有保密责任。</w:t>
      </w:r>
    </w:p>
    <w:p w14:paraId="643F802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7.开标后直到通告项目中标结果发出</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并授予中标人合同为止，凡属于评审、澄清、评价和比较</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的所有资料及有关授予合同等的相关信息，都不应向</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或与评标无关的其他人泄露。</w:t>
      </w:r>
    </w:p>
    <w:p w14:paraId="1FABAD1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8.评审期间，合格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仍有可能被评标委员会根据规定判为无效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w:t>
      </w:r>
    </w:p>
    <w:p w14:paraId="5539048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9.在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的评审、澄清、评价和比较以及授予合同的过程中，</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对采购人和评标委员会成员有施加影响的任何行为，都将取消其可能的中标资格。</w:t>
      </w:r>
    </w:p>
    <w:p w14:paraId="5CC1CC66">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五、评审原则</w:t>
      </w:r>
    </w:p>
    <w:p w14:paraId="1EE7AF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1.本项目采用</w:t>
      </w:r>
      <w:r>
        <w:rPr>
          <w:rFonts w:hint="eastAsia" w:ascii="仿宋" w:hAnsi="仿宋" w:eastAsia="仿宋" w:cs="Times New Roman"/>
          <w:b/>
          <w:bCs/>
          <w:kern w:val="2"/>
          <w:sz w:val="24"/>
          <w:szCs w:val="24"/>
          <w:u w:val="single"/>
        </w:rPr>
        <w:t xml:space="preserve"> 综合评分法 </w:t>
      </w:r>
      <w:r>
        <w:rPr>
          <w:rFonts w:hint="eastAsia" w:ascii="仿宋" w:hAnsi="仿宋" w:eastAsia="仿宋" w:cs="Times New Roman"/>
          <w:kern w:val="2"/>
          <w:sz w:val="24"/>
          <w:szCs w:val="24"/>
        </w:rPr>
        <w:t>，即指</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满足本项目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全部实质性要求，且按照评审因素的量化指标，经评审后得分最高的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推荐为中标人的评标方法。</w:t>
      </w:r>
    </w:p>
    <w:p w14:paraId="4E936E5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2.评标委员会成员：对符合资格的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进行符合性审查，以确定其是否满足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的实质性要求；按照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中规定的评标方法和标准，对符合性审查合格的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进行商务和技术评估，综合比较与评价。</w:t>
      </w:r>
    </w:p>
    <w:p w14:paraId="2B20C20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3.评标委员会严格按照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规定的要求、条件、评分标准，对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所提供的完整计划标的物的科学性、可行性、产品质量、服务质量的保证及承诺等实质性响应内容进行比较评价。</w:t>
      </w:r>
    </w:p>
    <w:p w14:paraId="5147E54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的评审判定，只依据</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内容本身，不依靠开标后任何外来证明文件。</w:t>
      </w:r>
    </w:p>
    <w:p w14:paraId="7FC5245D">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六、评审方法</w:t>
      </w:r>
    </w:p>
    <w:p w14:paraId="62BA66C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1.评标程序：</w:t>
      </w:r>
    </w:p>
    <w:p w14:paraId="71F20F4A">
      <w:pPr>
        <w:shd w:val="clear" w:color="auto" w:fill="FFFFFF"/>
        <w:spacing w:line="440" w:lineRule="exact"/>
        <w:ind w:firstLine="482" w:firstLineChars="200"/>
        <w:rPr>
          <w:rFonts w:ascii="仿宋" w:hAnsi="仿宋" w:eastAsia="仿宋" w:cs="Times New Roman"/>
          <w:kern w:val="2"/>
          <w:sz w:val="24"/>
          <w:szCs w:val="24"/>
        </w:rPr>
      </w:pPr>
      <w:r>
        <w:rPr>
          <w:rFonts w:hint="eastAsia" w:ascii="仿宋" w:hAnsi="仿宋" w:eastAsia="仿宋" w:cs="Times New Roman"/>
          <w:b/>
          <w:bCs/>
          <w:kern w:val="2"/>
          <w:sz w:val="24"/>
          <w:szCs w:val="24"/>
        </w:rPr>
        <w:t>资格符合性评审——</w:t>
      </w:r>
      <w:r>
        <w:rPr>
          <w:rFonts w:hint="eastAsia" w:ascii="仿宋" w:hAnsi="仿宋" w:eastAsia="仿宋" w:cs="Times New Roman"/>
          <w:b/>
          <w:bCs/>
          <w:kern w:val="2"/>
          <w:sz w:val="24"/>
          <w:szCs w:val="24"/>
          <w:lang w:eastAsia="zh-CN"/>
        </w:rPr>
        <w:t>商务技术响应文件</w:t>
      </w:r>
      <w:r>
        <w:rPr>
          <w:rFonts w:hint="eastAsia" w:ascii="仿宋" w:hAnsi="仿宋" w:eastAsia="仿宋" w:cs="Times New Roman"/>
          <w:b/>
          <w:bCs/>
          <w:kern w:val="2"/>
          <w:sz w:val="24"/>
          <w:szCs w:val="24"/>
        </w:rPr>
        <w:t>评审——</w:t>
      </w:r>
      <w:r>
        <w:rPr>
          <w:rFonts w:hint="eastAsia" w:ascii="仿宋" w:hAnsi="仿宋" w:eastAsia="仿宋" w:cs="Times New Roman"/>
          <w:b/>
          <w:bCs/>
          <w:kern w:val="2"/>
          <w:sz w:val="24"/>
          <w:szCs w:val="24"/>
          <w:lang w:eastAsia="zh-CN"/>
        </w:rPr>
        <w:t>报价响应文件</w:t>
      </w:r>
      <w:r>
        <w:rPr>
          <w:rFonts w:hint="eastAsia" w:ascii="仿宋" w:hAnsi="仿宋" w:eastAsia="仿宋" w:cs="Times New Roman"/>
          <w:b/>
          <w:bCs/>
          <w:kern w:val="2"/>
          <w:sz w:val="24"/>
          <w:szCs w:val="24"/>
        </w:rPr>
        <w:t>评审——确定候选人</w:t>
      </w:r>
      <w:r>
        <w:rPr>
          <w:rFonts w:hint="eastAsia" w:ascii="仿宋" w:hAnsi="仿宋" w:eastAsia="仿宋" w:cs="Times New Roman"/>
          <w:kern w:val="2"/>
          <w:sz w:val="24"/>
          <w:szCs w:val="24"/>
        </w:rPr>
        <w:t>。</w:t>
      </w:r>
    </w:p>
    <w:p w14:paraId="11AFC19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本次资格审查采用资格后审，各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资格审查通过后方能进入</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的开标。先开</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打分结束后再开</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w:t>
      </w:r>
    </w:p>
    <w:p w14:paraId="71CA236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2.评标委员会将仅对按本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载明的方法与规定，为实质上响应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评审并进行评价和比较。</w:t>
      </w:r>
    </w:p>
    <w:p w14:paraId="58BFE03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3.本次项目的</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和</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评审总分值为</w:t>
      </w:r>
      <w:r>
        <w:rPr>
          <w:rFonts w:hint="eastAsia" w:ascii="仿宋" w:hAnsi="仿宋" w:eastAsia="仿宋" w:cs="Times New Roman"/>
          <w:b/>
          <w:bCs/>
          <w:kern w:val="2"/>
          <w:sz w:val="24"/>
          <w:szCs w:val="24"/>
          <w:u w:val="single"/>
        </w:rPr>
        <w:t xml:space="preserve"> 100 </w:t>
      </w:r>
      <w:r>
        <w:rPr>
          <w:rFonts w:hint="eastAsia" w:ascii="仿宋" w:hAnsi="仿宋" w:eastAsia="仿宋" w:cs="Times New Roman"/>
          <w:kern w:val="2"/>
          <w:sz w:val="24"/>
          <w:szCs w:val="24"/>
        </w:rPr>
        <w:t>分。两部分评审因素比重如下：</w:t>
      </w:r>
    </w:p>
    <w:p w14:paraId="75A8760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分值占总分值的比重为</w:t>
      </w:r>
      <w:r>
        <w:rPr>
          <w:rFonts w:hint="eastAsia" w:ascii="仿宋" w:hAnsi="仿宋" w:eastAsia="仿宋" w:cs="Times New Roman"/>
          <w:b/>
          <w:bCs/>
          <w:kern w:val="2"/>
          <w:sz w:val="24"/>
          <w:szCs w:val="24"/>
          <w:u w:val="single"/>
        </w:rPr>
        <w:t>70%</w:t>
      </w:r>
      <w:r>
        <w:rPr>
          <w:rFonts w:hint="eastAsia" w:ascii="仿宋" w:hAnsi="仿宋" w:eastAsia="仿宋" w:cs="Times New Roman"/>
          <w:kern w:val="2"/>
          <w:sz w:val="24"/>
          <w:szCs w:val="24"/>
        </w:rPr>
        <w:t>(权重)(计算结果均四舍五入保留两位小数)；</w:t>
      </w:r>
    </w:p>
    <w:p w14:paraId="47601D9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分值占总分值的比重为</w:t>
      </w:r>
      <w:r>
        <w:rPr>
          <w:rFonts w:hint="eastAsia" w:ascii="仿宋" w:hAnsi="仿宋" w:eastAsia="仿宋" w:cs="Times New Roman"/>
          <w:b/>
          <w:bCs/>
          <w:kern w:val="2"/>
          <w:sz w:val="24"/>
          <w:szCs w:val="24"/>
          <w:u w:val="single"/>
        </w:rPr>
        <w:t>30%</w:t>
      </w:r>
      <w:r>
        <w:rPr>
          <w:rFonts w:hint="eastAsia" w:ascii="仿宋" w:hAnsi="仿宋" w:eastAsia="仿宋" w:cs="Times New Roman"/>
          <w:kern w:val="2"/>
          <w:sz w:val="24"/>
          <w:szCs w:val="24"/>
        </w:rPr>
        <w:t>(权重)(计算结果均四舍五入保留两位小数)；</w:t>
      </w:r>
    </w:p>
    <w:p w14:paraId="1642B8D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4.评标委员会严格按照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的要求、条件、评分标准，对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所提供货物或服务的先进性、可靠性、售后服务承诺、质量保证承诺等实质性响应内容进行比较。</w:t>
      </w:r>
    </w:p>
    <w:p w14:paraId="588FF1A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5.评标委员会各成员独立对每个进入打分程序的有效</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的技术部分以打分的形式进行评审和评价。</w:t>
      </w:r>
    </w:p>
    <w:p w14:paraId="0FEF1D7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6.技术分按算术平均值计算(计算结果均四舍五入保留两位小数)。</w:t>
      </w:r>
    </w:p>
    <w:p w14:paraId="5BB533B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7.开启</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的商务报价标，现场唱标后由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代表签名确认。</w:t>
      </w:r>
    </w:p>
    <w:p w14:paraId="288781F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的价格标评审得分直接计算取得，并与其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得分相加为该</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的综合得分(计算结果均四舍五入保留两位小数)。</w:t>
      </w:r>
    </w:p>
    <w:p w14:paraId="310CC61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9.评审后的综合得分相同的，按</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得分由高到低顺序排列。综合得分且</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得分相同的，则采取现场抽签的方式确定(</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的抽签顺序分别为各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递交</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签到顺序号)</w:t>
      </w:r>
    </w:p>
    <w:p w14:paraId="0BBC8AA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10.评标结果按</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全部实质性要求，且按照评审因素的量化指标评审综合得分最高的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，排名第一的确定为第一中标候选人，出具评审报告并将结果通知所有</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w:t>
      </w:r>
    </w:p>
    <w:p w14:paraId="1B2BBCE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七、关于价格评审</w:t>
      </w:r>
    </w:p>
    <w:p w14:paraId="1B98B41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1.针对价格实质响应的评审</w:t>
      </w:r>
    </w:p>
    <w:p w14:paraId="65671C8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评标委员会将审查每份</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的报价是否实质上响应了</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的要求。实质上响应的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应该是与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要求的全部条款、条件和规格相符，没有重大偏离或保留。所谓重大偏离或保留是指实质上影响合同的供货范围、质量和性能，或者实质上与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的要求不一致。纠正这些偏离或保留将会对其他实质上响应要求的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的竞争地位产生不公正的影响。如未实质上响应，则按无效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处理。</w:t>
      </w:r>
    </w:p>
    <w:p w14:paraId="6A2D9B8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2.针对</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价格合理性的评审评标委员会认为</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的报价明显低于其他通过符合性审查</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的报价，有可能影响产品质量或者不能诚信履约的，应当要求其在评标现场合理的时间内提供书面说明，必要时提交相关证明材料；</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不能证明其报价合理性的，评标委员会应当将其作为无效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处理。</w:t>
      </w:r>
    </w:p>
    <w:p w14:paraId="4054553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八、评审评分项</w:t>
      </w:r>
    </w:p>
    <w:p w14:paraId="4CD28FE2">
      <w:pPr>
        <w:shd w:val="clear" w:color="auto" w:fill="FFFFFF"/>
        <w:spacing w:line="440" w:lineRule="exact"/>
        <w:ind w:firstLine="482" w:firstLineChars="200"/>
        <w:rPr>
          <w:rFonts w:ascii="仿宋" w:hAnsi="仿宋" w:eastAsia="仿宋" w:cs="Times New Roman"/>
          <w:kern w:val="2"/>
          <w:sz w:val="24"/>
          <w:szCs w:val="24"/>
        </w:rPr>
      </w:pPr>
      <w:r>
        <w:rPr>
          <w:rFonts w:hint="eastAsia" w:ascii="仿宋" w:hAnsi="仿宋" w:eastAsia="仿宋" w:cs="Times New Roman"/>
          <w:b/>
          <w:bCs/>
          <w:kern w:val="2"/>
          <w:sz w:val="24"/>
          <w:szCs w:val="24"/>
        </w:rPr>
        <w:t>(一)</w:t>
      </w:r>
      <w:r>
        <w:rPr>
          <w:rFonts w:hint="eastAsia" w:ascii="仿宋" w:hAnsi="仿宋" w:eastAsia="仿宋" w:cs="Times New Roman"/>
          <w:b/>
          <w:bCs/>
          <w:kern w:val="2"/>
          <w:sz w:val="24"/>
          <w:szCs w:val="24"/>
          <w:lang w:val="en-US" w:eastAsia="zh-CN"/>
        </w:rPr>
        <w:t>商务</w:t>
      </w:r>
      <w:r>
        <w:rPr>
          <w:rFonts w:hint="eastAsia" w:ascii="仿宋" w:hAnsi="仿宋" w:eastAsia="仿宋" w:cs="Times New Roman"/>
          <w:b/>
          <w:bCs/>
          <w:kern w:val="2"/>
          <w:sz w:val="24"/>
          <w:szCs w:val="24"/>
        </w:rPr>
        <w:t>技术分：(70分)</w:t>
      </w:r>
    </w:p>
    <w:tbl>
      <w:tblPr>
        <w:tblStyle w:val="14"/>
        <w:tblW w:w="914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32"/>
        <w:gridCol w:w="7811"/>
      </w:tblGrid>
      <w:tr w14:paraId="2E980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jc w:val="center"/>
        </w:trPr>
        <w:tc>
          <w:tcPr>
            <w:tcW w:w="1332" w:type="dxa"/>
            <w:vAlign w:val="center"/>
          </w:tcPr>
          <w:p w14:paraId="195FB905">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评审因素</w:t>
            </w:r>
          </w:p>
        </w:tc>
        <w:tc>
          <w:tcPr>
            <w:tcW w:w="7811" w:type="dxa"/>
            <w:vAlign w:val="center"/>
          </w:tcPr>
          <w:p w14:paraId="445A5077">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评分细则</w:t>
            </w:r>
          </w:p>
        </w:tc>
      </w:tr>
      <w:tr w14:paraId="0E399C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5" w:hRule="atLeast"/>
          <w:jc w:val="center"/>
        </w:trPr>
        <w:tc>
          <w:tcPr>
            <w:tcW w:w="1332" w:type="dxa"/>
            <w:vMerge w:val="restart"/>
            <w:vAlign w:val="center"/>
          </w:tcPr>
          <w:p w14:paraId="576208EE">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技术参数 (30分)</w:t>
            </w:r>
          </w:p>
        </w:tc>
        <w:tc>
          <w:tcPr>
            <w:tcW w:w="7811" w:type="dxa"/>
          </w:tcPr>
          <w:p w14:paraId="43686B14">
            <w:pPr>
              <w:shd w:val="clear" w:color="auto" w:fill="FFFFFF"/>
              <w:spacing w:line="440" w:lineRule="exac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一标段：</w:t>
            </w:r>
          </w:p>
          <w:p w14:paraId="1E4AE18F">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供应商技术参数、功能指标完全满足或经评委一致通过优于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要求的得30分。</w:t>
            </w:r>
          </w:p>
          <w:p w14:paraId="4F4726EA">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2.★项为实质性内容，不接受偏离，★项出现偏离为无效响应；</w:t>
            </w:r>
          </w:p>
          <w:p w14:paraId="4D2BFCB1">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▲出现一个负偏离扣</w:t>
            </w: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分，其他技术指标出现负偏离每一个扣</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分，扣完为止；</w:t>
            </w:r>
          </w:p>
          <w:p w14:paraId="261B9EDB">
            <w:pPr>
              <w:shd w:val="clear" w:color="auto" w:fill="FFFFFF"/>
              <w:spacing w:line="44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技术参数中要求提供相关证明材料的须按相应要求提供，否则视为负偏离，★</w:t>
            </w:r>
            <w:r>
              <w:rPr>
                <w:rFonts w:hint="eastAsia" w:ascii="仿宋" w:hAnsi="仿宋" w:eastAsia="仿宋" w:cs="Times New Roman"/>
                <w:kern w:val="2"/>
                <w:sz w:val="24"/>
                <w:szCs w:val="24"/>
                <w:lang w:val="en-US" w:eastAsia="zh-CN"/>
              </w:rPr>
              <w:t>项以提供公开发行的产品彩页或官网截图（有网址可供核查）为准，否则视为负偏离，响应无效；▲项以提供公开发行的产品彩页或官网截图（有网址可供核查）为准，否则视为负</w:t>
            </w:r>
            <w:r>
              <w:rPr>
                <w:rFonts w:hint="eastAsia" w:ascii="仿宋" w:hAnsi="仿宋" w:eastAsia="仿宋" w:cs="Times New Roman"/>
                <w:kern w:val="2"/>
                <w:sz w:val="24"/>
                <w:szCs w:val="24"/>
              </w:rPr>
              <w:t>偏离，扣除相应分值。“★”和“▲”的条款需在商务技术条款响应一览表中详细标明所在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中的具体页码和位置。如因未在《商务技术条款响应一览表》中注明支持资料具体页码和位置导致本项不得分的，由此产生的后果由供应商自行承担。</w:t>
            </w:r>
          </w:p>
        </w:tc>
      </w:tr>
      <w:tr w14:paraId="0836F8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0" w:hRule="atLeast"/>
          <w:jc w:val="center"/>
        </w:trPr>
        <w:tc>
          <w:tcPr>
            <w:tcW w:w="1332" w:type="dxa"/>
            <w:vMerge w:val="continue"/>
            <w:vAlign w:val="center"/>
          </w:tcPr>
          <w:p w14:paraId="65F4F53D">
            <w:pPr>
              <w:shd w:val="clear" w:color="auto" w:fill="FFFFFF"/>
              <w:spacing w:line="440" w:lineRule="exact"/>
              <w:ind w:firstLine="480" w:firstLineChars="200"/>
              <w:jc w:val="center"/>
              <w:rPr>
                <w:rFonts w:hint="eastAsia" w:ascii="仿宋" w:hAnsi="仿宋" w:eastAsia="仿宋" w:cs="Times New Roman"/>
                <w:kern w:val="2"/>
                <w:sz w:val="24"/>
                <w:szCs w:val="24"/>
                <w:lang w:val="en-US" w:eastAsia="zh-CN"/>
              </w:rPr>
            </w:pPr>
          </w:p>
        </w:tc>
        <w:tc>
          <w:tcPr>
            <w:tcW w:w="7811" w:type="dxa"/>
          </w:tcPr>
          <w:p w14:paraId="0B4A0FB6">
            <w:pPr>
              <w:shd w:val="clear" w:color="auto" w:fill="FFFFFF"/>
              <w:spacing w:line="440" w:lineRule="exac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二标段：</w:t>
            </w:r>
          </w:p>
          <w:p w14:paraId="5DA31B37">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1.供应商技术参数、功能指标完全满足或经评委一致通过优于比选文件要求的得30分。</w:t>
            </w:r>
          </w:p>
          <w:p w14:paraId="11DC9C41">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▲出现一个负偏离扣</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分，其他技术指标出现负偏离每一个扣</w:t>
            </w: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分，扣完为止；</w:t>
            </w:r>
          </w:p>
          <w:p w14:paraId="51BF4C45">
            <w:pPr>
              <w:shd w:val="clear" w:color="auto" w:fill="FFFFFF"/>
              <w:spacing w:line="440" w:lineRule="exact"/>
              <w:ind w:firstLine="480" w:firstLineChars="200"/>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rPr>
              <w:t>技术参数中要求提供相关证明材料的须按相应要求提供，否则视为负偏离，▲项必须</w:t>
            </w:r>
            <w:r>
              <w:rPr>
                <w:rFonts w:hint="eastAsia" w:ascii="仿宋" w:hAnsi="仿宋" w:eastAsia="仿宋" w:cs="Times New Roman"/>
                <w:kern w:val="2"/>
                <w:sz w:val="24"/>
                <w:szCs w:val="24"/>
                <w:lang w:val="en-US" w:eastAsia="zh-CN"/>
              </w:rPr>
              <w:t>提供</w:t>
            </w:r>
            <w:r>
              <w:rPr>
                <w:rFonts w:hint="eastAsia" w:ascii="仿宋" w:hAnsi="仿宋" w:eastAsia="仿宋" w:cs="Times New Roman"/>
                <w:kern w:val="2"/>
                <w:sz w:val="24"/>
                <w:szCs w:val="24"/>
              </w:rPr>
              <w:t>产品原厂彩页、说明书或官网截图等有效证明材料，否则视为负偏离，扣除相应分值。“▲”的条款需在商务技术条款响应一览表中详细标明所在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中的具体页码和位置。如因未在《商务技术条款响应一览表》中注明支持资料具体页码和位置导致本项不得分的，由此产生的后果由供应商自行承担。</w:t>
            </w:r>
          </w:p>
        </w:tc>
      </w:tr>
      <w:tr w14:paraId="781AC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332" w:type="dxa"/>
            <w:shd w:val="clear" w:color="auto" w:fill="auto"/>
            <w:vAlign w:val="center"/>
          </w:tcPr>
          <w:p w14:paraId="5443E211">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业绩</w:t>
            </w:r>
          </w:p>
          <w:p w14:paraId="415BDA35">
            <w:pPr>
              <w:shd w:val="clear" w:color="auto" w:fill="FFFFFF"/>
              <w:spacing w:line="440" w:lineRule="exact"/>
              <w:jc w:val="center"/>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rPr>
              <w:t>（6分）</w:t>
            </w:r>
          </w:p>
        </w:tc>
        <w:tc>
          <w:tcPr>
            <w:tcW w:w="7811" w:type="dxa"/>
            <w:shd w:val="clear" w:color="auto" w:fill="auto"/>
            <w:vAlign w:val="top"/>
          </w:tcPr>
          <w:p w14:paraId="68A969BB">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提供自2021年1月1日起（以合同签订时间为准），供应商具备所投产品的类似业绩，需提供合同复印件，加盖供应商公章，有一份得2分，否则不得分，本项最多得6分（无法体现合同签订时间的，视为无效业绩证明材料）。</w:t>
            </w:r>
          </w:p>
          <w:p w14:paraId="699A258E">
            <w:pPr>
              <w:shd w:val="clear" w:color="auto" w:fill="FFFFFF"/>
              <w:spacing w:line="440" w:lineRule="exact"/>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(提供合同及部分发票复印件，合同或发票缺少一项不得分，开具给同一个采购人的销售发票不重复计分)</w:t>
            </w:r>
          </w:p>
        </w:tc>
      </w:tr>
      <w:tr w14:paraId="15ECA3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jc w:val="center"/>
        </w:trPr>
        <w:tc>
          <w:tcPr>
            <w:tcW w:w="1332" w:type="dxa"/>
            <w:vAlign w:val="center"/>
          </w:tcPr>
          <w:p w14:paraId="5C9D521A">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设备到货、安装、调试方案    (10分)</w:t>
            </w:r>
          </w:p>
        </w:tc>
        <w:tc>
          <w:tcPr>
            <w:tcW w:w="7811" w:type="dxa"/>
          </w:tcPr>
          <w:p w14:paraId="308EA75E">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供应商应提供设备到货运输、安装、调试方案。</w:t>
            </w:r>
          </w:p>
          <w:p w14:paraId="740EFDDE">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方案完整详实、科学合理、具备针对性且切实可行、满足采购人实际需求的得10分；方案基本完整、较为科学合理，基本满足采购人实际需求的得6分；方案完整性、合理性、针对性、可行性有所欠缺，与采购人实际需求存在差距得2分；未提供方案的不得分。</w:t>
            </w:r>
          </w:p>
        </w:tc>
      </w:tr>
      <w:tr w14:paraId="044D4A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jc w:val="center"/>
        </w:trPr>
        <w:tc>
          <w:tcPr>
            <w:tcW w:w="1332" w:type="dxa"/>
            <w:shd w:val="clear" w:color="auto" w:fill="auto"/>
            <w:vAlign w:val="center"/>
          </w:tcPr>
          <w:p w14:paraId="50DB9BEB">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人员培训</w:t>
            </w:r>
          </w:p>
          <w:p w14:paraId="64BE6CE6">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方案</w:t>
            </w:r>
          </w:p>
          <w:p w14:paraId="146BC8CC">
            <w:pPr>
              <w:shd w:val="clear" w:color="auto" w:fill="FFFFFF"/>
              <w:spacing w:line="440" w:lineRule="exact"/>
              <w:jc w:val="center"/>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分）</w:t>
            </w:r>
          </w:p>
        </w:tc>
        <w:tc>
          <w:tcPr>
            <w:tcW w:w="7811" w:type="dxa"/>
            <w:shd w:val="clear" w:color="auto" w:fill="auto"/>
            <w:vAlign w:val="top"/>
          </w:tcPr>
          <w:p w14:paraId="2BE9F17F">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供应商应提供人员操作培训、维修保养培训、以及相关科研教育等进阶培训、学习会议方案。</w:t>
            </w:r>
          </w:p>
          <w:p w14:paraId="6F4C1492">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rPr>
              <w:t>方案完整详实、科学合理、具备针对性且切实可行、满足采购人实际需求的得</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分；方案基本完整、较为科学合理，基本满足采购人实际需求的得</w:t>
            </w: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分；方案完整性、合理性、针对性、可行性有所欠缺，与采购人实际需求存在差距得</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分。未提供方案的不得分。</w:t>
            </w:r>
          </w:p>
        </w:tc>
      </w:tr>
      <w:tr w14:paraId="62B356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jc w:val="center"/>
        </w:trPr>
        <w:tc>
          <w:tcPr>
            <w:tcW w:w="1332" w:type="dxa"/>
            <w:vMerge w:val="restart"/>
            <w:vAlign w:val="center"/>
          </w:tcPr>
          <w:p w14:paraId="48254D1C">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售后服务</w:t>
            </w:r>
          </w:p>
          <w:p w14:paraId="4977659E">
            <w:pPr>
              <w:shd w:val="clear" w:color="auto" w:fill="FFFFFF"/>
              <w:spacing w:line="440" w:lineRule="exact"/>
              <w:jc w:val="center"/>
              <w:rPr>
                <w:rFonts w:hint="eastAsia"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14</w:t>
            </w:r>
            <w:r>
              <w:rPr>
                <w:rFonts w:hint="eastAsia" w:ascii="仿宋" w:hAnsi="仿宋" w:eastAsia="仿宋" w:cs="Times New Roman"/>
                <w:kern w:val="2"/>
                <w:sz w:val="24"/>
                <w:szCs w:val="24"/>
              </w:rPr>
              <w:t>分)</w:t>
            </w:r>
          </w:p>
        </w:tc>
        <w:tc>
          <w:tcPr>
            <w:tcW w:w="7811" w:type="dxa"/>
          </w:tcPr>
          <w:p w14:paraId="01FD3655">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1.根据响应文件中售后服务体系、固定的售后服务机构及人员、售后服务应答及处理时间、质保期内的售后服务范围、质保期满后的售后服务范围等进行评分。</w:t>
            </w:r>
          </w:p>
          <w:p w14:paraId="5D405920">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售后服务方案详细、合理可行，售后服务便捷、响应速度快，完全适用项目需求的得</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分；售后服务方案较详细、较合理可行，售后服务较便捷、响应速度较快，基本适用项目需求的的得</w:t>
            </w: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分；售后服务方案不详细、不合理可行，售后服务较差、响应速度较慢，不能适用项目需求的得2分；未提供方案的不得分。</w:t>
            </w:r>
          </w:p>
        </w:tc>
      </w:tr>
      <w:tr w14:paraId="448208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jc w:val="center"/>
        </w:trPr>
        <w:tc>
          <w:tcPr>
            <w:tcW w:w="1332" w:type="dxa"/>
            <w:vMerge w:val="continue"/>
            <w:vAlign w:val="center"/>
          </w:tcPr>
          <w:p w14:paraId="0B399EFF">
            <w:pPr>
              <w:shd w:val="clear" w:color="auto" w:fill="FFFFFF"/>
              <w:spacing w:line="440" w:lineRule="exact"/>
              <w:ind w:firstLine="480" w:firstLineChars="200"/>
              <w:rPr>
                <w:rFonts w:hint="eastAsia" w:ascii="仿宋" w:hAnsi="仿宋" w:eastAsia="仿宋" w:cs="Times New Roman"/>
                <w:kern w:val="2"/>
                <w:sz w:val="24"/>
                <w:szCs w:val="24"/>
              </w:rPr>
            </w:pPr>
          </w:p>
        </w:tc>
        <w:tc>
          <w:tcPr>
            <w:tcW w:w="7811" w:type="dxa"/>
          </w:tcPr>
          <w:p w14:paraId="049E6D1B">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2.免费质保期（</w:t>
            </w:r>
            <w:r>
              <w:rPr>
                <w:rFonts w:hint="eastAsia" w:ascii="仿宋" w:hAnsi="仿宋" w:eastAsia="仿宋" w:cs="Times New Roman"/>
                <w:kern w:val="2"/>
                <w:sz w:val="24"/>
                <w:szCs w:val="24"/>
                <w:lang w:val="en-US" w:eastAsia="zh-CN"/>
              </w:rPr>
              <w:t>4</w:t>
            </w:r>
            <w:r>
              <w:rPr>
                <w:rFonts w:hint="eastAsia" w:ascii="仿宋" w:hAnsi="仿宋" w:eastAsia="仿宋" w:cs="Times New Roman"/>
                <w:kern w:val="2"/>
                <w:sz w:val="24"/>
                <w:szCs w:val="24"/>
              </w:rPr>
              <w:t>分）</w:t>
            </w:r>
          </w:p>
          <w:p w14:paraId="05812AED">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满足采购文件质保期要求并提供制造商质保承诺</w:t>
            </w: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分。质保期每增加一年，加1分，满分</w:t>
            </w:r>
            <w:r>
              <w:rPr>
                <w:rFonts w:hint="eastAsia" w:ascii="仿宋" w:hAnsi="仿宋" w:eastAsia="仿宋" w:cs="Times New Roman"/>
                <w:kern w:val="2"/>
                <w:sz w:val="24"/>
                <w:szCs w:val="24"/>
                <w:lang w:val="en-US" w:eastAsia="zh-CN"/>
              </w:rPr>
              <w:t>4</w:t>
            </w:r>
            <w:r>
              <w:rPr>
                <w:rFonts w:hint="eastAsia" w:ascii="仿宋" w:hAnsi="仿宋" w:eastAsia="仿宋" w:cs="Times New Roman"/>
                <w:kern w:val="2"/>
                <w:sz w:val="24"/>
                <w:szCs w:val="24"/>
              </w:rPr>
              <w:t>分；未提供不得分。</w:t>
            </w:r>
          </w:p>
        </w:tc>
      </w:tr>
    </w:tbl>
    <w:p w14:paraId="5FEEE40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(二)商务报价响应评分：(30分)</w:t>
      </w:r>
    </w:p>
    <w:p w14:paraId="288577A0">
      <w:pPr>
        <w:spacing w:before="1" w:line="440" w:lineRule="exact"/>
        <w:ind w:firstLine="474" w:firstLineChars="200"/>
        <w:rPr>
          <w:rFonts w:ascii="仿宋" w:hAnsi="仿宋" w:eastAsia="仿宋" w:cs="仿宋"/>
          <w:spacing w:val="10"/>
          <w:sz w:val="24"/>
          <w:szCs w:val="24"/>
        </w:rPr>
      </w:pPr>
      <w:r>
        <w:rPr>
          <w:rFonts w:ascii="宋体" w:hAnsi="宋体" w:eastAsia="宋体" w:cs="宋体"/>
          <w:b/>
          <w:bCs/>
          <w:spacing w:val="-2"/>
          <w:sz w:val="24"/>
          <w:szCs w:val="24"/>
        </w:rPr>
        <w:t>1.</w:t>
      </w:r>
      <w:r>
        <w:rPr>
          <w:rFonts w:hint="eastAsia" w:ascii="仿宋" w:hAnsi="仿宋" w:eastAsia="仿宋" w:cs="仿宋"/>
          <w:b/>
          <w:bCs/>
          <w:spacing w:val="-2"/>
          <w:sz w:val="24"/>
          <w:szCs w:val="24"/>
          <w:u w:val="single"/>
        </w:rPr>
        <w:t>本项目第一标段：超声波清洗器，最高限价</w:t>
      </w:r>
      <w:r>
        <w:rPr>
          <w:rFonts w:hint="eastAsia" w:ascii="仿宋" w:hAnsi="仿宋" w:eastAsia="仿宋" w:cs="仿宋"/>
          <w:b/>
          <w:bCs/>
          <w:spacing w:val="-2"/>
          <w:sz w:val="24"/>
          <w:szCs w:val="24"/>
          <w:u w:val="single"/>
          <w:lang w:val="en-US" w:eastAsia="zh-CN"/>
        </w:rPr>
        <w:t>3.2</w:t>
      </w:r>
      <w:r>
        <w:rPr>
          <w:rFonts w:hint="eastAsia" w:ascii="仿宋" w:hAnsi="仿宋" w:eastAsia="仿宋" w:cs="仿宋"/>
          <w:b/>
          <w:bCs/>
          <w:spacing w:val="-2"/>
          <w:sz w:val="24"/>
          <w:szCs w:val="24"/>
          <w:u w:val="single"/>
        </w:rPr>
        <w:t>万；第二标段：</w:t>
      </w:r>
      <w:r>
        <w:rPr>
          <w:rFonts w:hint="eastAsia" w:ascii="仿宋" w:hAnsi="仿宋" w:eastAsia="仿宋" w:cs="仿宋"/>
          <w:b/>
          <w:bCs/>
          <w:spacing w:val="-2"/>
          <w:sz w:val="24"/>
          <w:szCs w:val="24"/>
          <w:u w:val="single"/>
          <w:lang w:val="en-US" w:eastAsia="zh-CN"/>
        </w:rPr>
        <w:t>双路</w:t>
      </w:r>
      <w:r>
        <w:rPr>
          <w:rFonts w:hint="eastAsia" w:ascii="仿宋" w:hAnsi="仿宋" w:eastAsia="仿宋" w:cs="仿宋"/>
          <w:b/>
          <w:bCs/>
          <w:spacing w:val="-2"/>
          <w:sz w:val="24"/>
          <w:szCs w:val="24"/>
          <w:u w:val="single"/>
          <w:lang w:eastAsia="zh-Hans"/>
        </w:rPr>
        <w:t>低本底αβ测量仪升级改造及配套</w:t>
      </w:r>
      <w:r>
        <w:rPr>
          <w:rFonts w:hint="eastAsia" w:ascii="仿宋" w:hAnsi="仿宋" w:eastAsia="仿宋" w:cs="仿宋"/>
          <w:b/>
          <w:bCs/>
          <w:spacing w:val="-2"/>
          <w:sz w:val="24"/>
          <w:szCs w:val="24"/>
          <w:u w:val="single"/>
          <w:lang w:val="en-US" w:eastAsia="zh-CN"/>
        </w:rPr>
        <w:t>设备</w:t>
      </w:r>
      <w:r>
        <w:rPr>
          <w:rFonts w:hint="eastAsia" w:ascii="仿宋" w:hAnsi="仿宋" w:eastAsia="仿宋" w:cs="仿宋"/>
          <w:b/>
          <w:bCs/>
          <w:spacing w:val="-2"/>
          <w:sz w:val="24"/>
          <w:szCs w:val="24"/>
          <w:u w:val="single"/>
        </w:rPr>
        <w:t>，最高限价</w:t>
      </w:r>
      <w:r>
        <w:rPr>
          <w:rFonts w:hint="eastAsia" w:ascii="仿宋" w:hAnsi="仿宋" w:eastAsia="仿宋" w:cs="仿宋"/>
          <w:b/>
          <w:bCs/>
          <w:spacing w:val="-2"/>
          <w:sz w:val="24"/>
          <w:szCs w:val="24"/>
          <w:u w:val="single"/>
          <w:lang w:val="en-US" w:eastAsia="zh-CN"/>
        </w:rPr>
        <w:t>6.5</w:t>
      </w:r>
      <w:r>
        <w:rPr>
          <w:rFonts w:hint="eastAsia" w:ascii="仿宋" w:hAnsi="仿宋" w:eastAsia="仿宋" w:cs="仿宋"/>
          <w:b/>
          <w:bCs/>
          <w:spacing w:val="-2"/>
          <w:sz w:val="24"/>
          <w:szCs w:val="24"/>
          <w:u w:val="single"/>
        </w:rPr>
        <w:t>万；</w:t>
      </w:r>
      <w:r>
        <w:rPr>
          <w:rFonts w:hint="eastAsia" w:ascii="仿宋" w:hAnsi="仿宋" w:eastAsia="仿宋" w:cs="Times New Roman"/>
          <w:kern w:val="2"/>
          <w:sz w:val="24"/>
          <w:szCs w:val="24"/>
        </w:rPr>
        <w:t>高于限价的作为无效标处理。</w:t>
      </w:r>
    </w:p>
    <w:p w14:paraId="6B25197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要求且报价最低的报价为评标基准价，其商务报价响应得分为满分。</w:t>
      </w:r>
    </w:p>
    <w:p w14:paraId="517FCD6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3.其他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的商务报价响应得分分别按照下列公式计算：</w:t>
      </w:r>
    </w:p>
    <w:p w14:paraId="0B2CC9D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报价响应得分 =(评标基准价/</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)×30%×100</w:t>
      </w:r>
    </w:p>
    <w:p w14:paraId="1A576F8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(三)评标争议</w:t>
      </w:r>
    </w:p>
    <w:p w14:paraId="53A1248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评标时评委对评标的细则若有争议，由评标委员会评委集体讨论确定，并对未尽情况有最终解释权。</w:t>
      </w:r>
    </w:p>
    <w:p w14:paraId="06B361B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(四)落标原因</w:t>
      </w:r>
    </w:p>
    <w:p w14:paraId="4918B2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评标委员会不对落标的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做落标原因的解释。</w:t>
      </w:r>
    </w:p>
    <w:p w14:paraId="412AC5F5">
      <w:pPr>
        <w:shd w:val="clear" w:color="auto" w:fill="FFFFFF"/>
        <w:spacing w:line="44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九、出现下列情形之一的，作无效</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lang w:val="en-US" w:eastAsia="zh-CN"/>
        </w:rPr>
        <w:t>响应</w:t>
      </w:r>
      <w:r>
        <w:rPr>
          <w:rFonts w:hint="eastAsia" w:ascii="仿宋" w:hAnsi="仿宋" w:eastAsia="仿宋" w:cs="Times New Roman"/>
          <w:b/>
          <w:bCs/>
          <w:kern w:val="2"/>
          <w:sz w:val="26"/>
          <w:szCs w:val="26"/>
        </w:rPr>
        <w:t xml:space="preserve">处理：          </w:t>
      </w:r>
      <w:r>
        <w:rPr>
          <w:rFonts w:hint="eastAsia" w:ascii="仿宋" w:hAnsi="仿宋" w:eastAsia="仿宋" w:cs="Times New Roman"/>
          <w:kern w:val="2"/>
          <w:sz w:val="24"/>
          <w:szCs w:val="24"/>
        </w:rPr>
        <w:t xml:space="preserve">     </w:t>
      </w:r>
    </w:p>
    <w:p w14:paraId="59275E4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未按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要求密封、签署、盖章的；       </w:t>
      </w:r>
    </w:p>
    <w:p w14:paraId="48CAB24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2.不具备</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中规定的资格要求的；                       </w:t>
      </w:r>
    </w:p>
    <w:p w14:paraId="70E809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3.报价超过</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中规定的预算金额或者最高限价的； </w:t>
      </w:r>
    </w:p>
    <w:p w14:paraId="5FBDABA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含有采购人不能接受的附加条件的；             </w:t>
      </w:r>
    </w:p>
    <w:p w14:paraId="5028B857">
      <w:pPr>
        <w:shd w:val="clear" w:color="auto" w:fill="FFFFFF"/>
        <w:spacing w:line="44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5.法律、法规和</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规定的其他无效情形</w:t>
      </w:r>
      <w:r>
        <w:rPr>
          <w:rFonts w:hint="eastAsia" w:ascii="仿宋" w:hAnsi="仿宋" w:eastAsia="仿宋" w:cs="Times New Roman"/>
          <w:kern w:val="2"/>
          <w:sz w:val="24"/>
          <w:szCs w:val="24"/>
          <w:lang w:eastAsia="zh-CN"/>
        </w:rPr>
        <w:t>；</w:t>
      </w:r>
    </w:p>
    <w:p w14:paraId="3583EA2C">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6.项目技术、方案不满足项目需求中的要求，有重大偏离或保留的；</w:t>
      </w:r>
    </w:p>
    <w:p w14:paraId="742C6747">
      <w:pPr>
        <w:shd w:val="clear" w:color="auto" w:fill="FFFFFF"/>
        <w:spacing w:line="440" w:lineRule="exact"/>
        <w:ind w:firstLine="480" w:firstLineChars="200"/>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7、供应商的商务技术部分得分相差悬殊，评标委员会一致认为得分畸低者没有实质性响应的。</w:t>
      </w:r>
    </w:p>
    <w:p w14:paraId="5B74BB4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十、有下列情形之一的，视为</w:t>
      </w:r>
      <w:r>
        <w:rPr>
          <w:rFonts w:hint="eastAsia" w:ascii="仿宋" w:hAnsi="仿宋" w:eastAsia="仿宋" w:cs="Times New Roman"/>
          <w:b/>
          <w:bCs/>
          <w:kern w:val="2"/>
          <w:sz w:val="26"/>
          <w:szCs w:val="26"/>
          <w:lang w:eastAsia="zh-CN"/>
        </w:rPr>
        <w:t>供应商</w:t>
      </w:r>
      <w:r>
        <w:rPr>
          <w:rFonts w:hint="eastAsia" w:ascii="仿宋" w:hAnsi="仿宋" w:eastAsia="仿宋" w:cs="Times New Roman"/>
          <w:b/>
          <w:bCs/>
          <w:kern w:val="2"/>
          <w:sz w:val="26"/>
          <w:szCs w:val="26"/>
        </w:rPr>
        <w:t>串通</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，其</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lang w:val="en-US" w:eastAsia="zh-CN"/>
        </w:rPr>
        <w:t>响应</w:t>
      </w:r>
      <w:r>
        <w:rPr>
          <w:rFonts w:hint="eastAsia" w:ascii="仿宋" w:hAnsi="仿宋" w:eastAsia="仿宋" w:cs="Times New Roman"/>
          <w:b/>
          <w:bCs/>
          <w:kern w:val="2"/>
          <w:sz w:val="26"/>
          <w:szCs w:val="26"/>
        </w:rPr>
        <w:t xml:space="preserve">无效 </w:t>
      </w:r>
    </w:p>
    <w:p w14:paraId="68E3AC6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由同一单位或者个人编制；</w:t>
      </w:r>
    </w:p>
    <w:p w14:paraId="49E899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委托同一单位或者个人办理</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 xml:space="preserve">事宜；                           </w:t>
      </w:r>
    </w:p>
    <w:p w14:paraId="2E1221D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载明的项目管理成员或者联系人员为同一人； </w:t>
      </w:r>
    </w:p>
    <w:p w14:paraId="669147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异常一致或者</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 xml:space="preserve">呈规律性差异；          </w:t>
      </w:r>
    </w:p>
    <w:p w14:paraId="5D88830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相互混装；</w:t>
      </w:r>
    </w:p>
    <w:p w14:paraId="2B8F2473">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十一、出现下列情形之一的，作废标处理：</w:t>
      </w:r>
    </w:p>
    <w:p w14:paraId="25914C9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1.出现影响采购公正的违法违规行为的；</w:t>
      </w:r>
    </w:p>
    <w:p w14:paraId="392E730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2.所有</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报价超出采购预算价的；</w:t>
      </w:r>
    </w:p>
    <w:p w14:paraId="38B307F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3.因重大变故，采购任务被取消的；</w:t>
      </w:r>
    </w:p>
    <w:p w14:paraId="6812C8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4.评标委员会依据法律法规可以认定为废标的其他情况。</w:t>
      </w:r>
    </w:p>
    <w:p w14:paraId="3FF8E9B2">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十二、</w:t>
      </w:r>
      <w:r>
        <w:rPr>
          <w:rFonts w:hint="eastAsia" w:ascii="仿宋" w:hAnsi="仿宋" w:eastAsia="仿宋" w:cs="Times New Roman"/>
          <w:b/>
          <w:bCs/>
          <w:kern w:val="2"/>
          <w:sz w:val="26"/>
          <w:szCs w:val="26"/>
          <w:lang w:val="en-US" w:eastAsia="zh-CN"/>
        </w:rPr>
        <w:t>中选</w:t>
      </w:r>
      <w:r>
        <w:rPr>
          <w:rFonts w:hint="eastAsia" w:ascii="仿宋" w:hAnsi="仿宋" w:eastAsia="仿宋" w:cs="Times New Roman"/>
          <w:b/>
          <w:bCs/>
          <w:kern w:val="2"/>
          <w:sz w:val="26"/>
          <w:szCs w:val="26"/>
        </w:rPr>
        <w:t>通知</w:t>
      </w:r>
    </w:p>
    <w:p w14:paraId="2FF897E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1.开标结束后，采购人自</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确定之日起2个工作日内在指定媒体上通告中</w:t>
      </w:r>
      <w:r>
        <w:rPr>
          <w:rFonts w:hint="eastAsia" w:ascii="仿宋" w:hAnsi="仿宋" w:eastAsia="仿宋" w:cs="Times New Roman"/>
          <w:kern w:val="2"/>
          <w:sz w:val="24"/>
          <w:szCs w:val="24"/>
          <w:lang w:val="en-US" w:eastAsia="zh-CN"/>
        </w:rPr>
        <w:t>选</w:t>
      </w:r>
      <w:r>
        <w:rPr>
          <w:rFonts w:hint="eastAsia" w:ascii="仿宋" w:hAnsi="仿宋" w:eastAsia="仿宋" w:cs="Times New Roman"/>
          <w:kern w:val="2"/>
          <w:sz w:val="24"/>
          <w:szCs w:val="24"/>
        </w:rPr>
        <w:t>结果。</w:t>
      </w:r>
    </w:p>
    <w:p w14:paraId="75E0B1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2.中</w:t>
      </w:r>
      <w:r>
        <w:rPr>
          <w:rFonts w:hint="eastAsia" w:ascii="仿宋" w:hAnsi="仿宋" w:eastAsia="仿宋" w:cs="Times New Roman"/>
          <w:kern w:val="2"/>
          <w:sz w:val="24"/>
          <w:szCs w:val="24"/>
          <w:lang w:val="en-US" w:eastAsia="zh-CN"/>
        </w:rPr>
        <w:t>选</w:t>
      </w:r>
      <w:r>
        <w:rPr>
          <w:rFonts w:hint="eastAsia" w:ascii="仿宋" w:hAnsi="仿宋" w:eastAsia="仿宋" w:cs="Times New Roman"/>
          <w:kern w:val="2"/>
          <w:sz w:val="24"/>
          <w:szCs w:val="24"/>
        </w:rPr>
        <w:t>通告期限为1个工作日，期限结束后向</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发出《</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w:t>
      </w:r>
    </w:p>
    <w:p w14:paraId="06ED2B0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val="en-US" w:eastAsia="zh-CN"/>
        </w:rPr>
        <w:t>成交</w:t>
      </w:r>
      <w:r>
        <w:rPr>
          <w:rFonts w:hint="eastAsia" w:ascii="仿宋" w:hAnsi="仿宋" w:eastAsia="仿宋" w:cs="Times New Roman"/>
          <w:kern w:val="2"/>
          <w:sz w:val="24"/>
          <w:szCs w:val="24"/>
        </w:rPr>
        <w:t>通知书》一经发出，即具有法律效力。采购人、</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依法承担法律责任。</w:t>
      </w:r>
    </w:p>
    <w:p w14:paraId="19D5A72A">
      <w:pPr>
        <w:shd w:val="clear" w:color="auto" w:fill="FFFFFF"/>
        <w:spacing w:line="440" w:lineRule="exact"/>
        <w:rPr>
          <w:rFonts w:ascii="仿宋" w:hAnsi="仿宋" w:eastAsia="仿宋" w:cs="Times New Roman"/>
          <w:kern w:val="2"/>
          <w:sz w:val="24"/>
          <w:szCs w:val="24"/>
        </w:rPr>
        <w:sectPr>
          <w:footerReference r:id="rId3" w:type="default"/>
          <w:pgSz w:w="11907" w:h="16839"/>
          <w:pgMar w:top="1178" w:right="1093" w:bottom="1109" w:left="1560" w:header="0" w:footer="952" w:gutter="0"/>
          <w:cols w:space="720" w:num="1"/>
        </w:sectPr>
      </w:pPr>
    </w:p>
    <w:p w14:paraId="71DED755">
      <w:pPr>
        <w:spacing w:before="71" w:line="185" w:lineRule="auto"/>
        <w:jc w:val="cente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第五章  合同授予</w:t>
      </w:r>
    </w:p>
    <w:p w14:paraId="796AF27A">
      <w:pPr>
        <w:spacing w:line="252" w:lineRule="auto"/>
      </w:pPr>
    </w:p>
    <w:p w14:paraId="364309F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一、自</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发出之日起30日内，</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凭“</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”与采购人签订合同。合同一式四份，采购人、供应商各贰份。所签合同不得对采购文件作实质性修改。采购人不得向</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提出不合理的要求作为签订合同的条件，不得与</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私下订立背离采购文件实质性内容的协议。</w:t>
      </w:r>
    </w:p>
    <w:p w14:paraId="3DE3C9C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二、采购人按合同约定积极配合</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履约，</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履约到位后，请以书面形式向采购人提出验收申请，采购人接到申请后原则上在5个工作日内及时组织相关专业技术人员，必要时邀请质检等部门共同参与验收，并出具验收报告，验收合格的原则上5个工作日内支付相应款项。</w:t>
      </w:r>
    </w:p>
    <w:p w14:paraId="37F2F6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三、采购人故意推迟项目验收时间的，与</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串通或要求</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通过减少货物数量或降低服务标准的，在履行合同中采取更改配置、调换物品等手段的，要求</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出具虚假发票或任意更改销售发票的，谋取不正当利益的，承担相应的法律责任。</w:t>
      </w:r>
    </w:p>
    <w:p w14:paraId="4B43F86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四、</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出现违约情形，应当及时纠正或补偿；造成损失的，按合同约定追究违约责任；发现有假冒、伪劣、走私产品、商业贿赂等违法情形的，应由采购人移交工商、质监、公安等行政执法部门依法查处。</w:t>
      </w:r>
    </w:p>
    <w:p w14:paraId="7155DA2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五、按采购合同约定支付的货款。</w:t>
      </w:r>
    </w:p>
    <w:p w14:paraId="52193A2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六、不响应付款方式的，视同响应文件无效，按无效</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处理。</w:t>
      </w:r>
    </w:p>
    <w:p w14:paraId="7B18B87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七、付款方式详见</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第三章，以上项目款的支付不计息。</w:t>
      </w:r>
    </w:p>
    <w:p w14:paraId="09EDF39D">
      <w:pPr>
        <w:pStyle w:val="15"/>
        <w:rPr>
          <w:rFonts w:ascii="仿宋" w:hAnsi="仿宋" w:eastAsia="仿宋" w:cs="Times New Roman"/>
          <w:kern w:val="2"/>
          <w:sz w:val="24"/>
          <w:szCs w:val="24"/>
          <w:lang w:val="en-US"/>
        </w:rPr>
      </w:pPr>
    </w:p>
    <w:p w14:paraId="16E931D8">
      <w:pPr>
        <w:rPr>
          <w:rFonts w:ascii="仿宋" w:hAnsi="仿宋" w:eastAsia="仿宋" w:cs="Times New Roman"/>
          <w:kern w:val="2"/>
          <w:sz w:val="24"/>
          <w:szCs w:val="24"/>
        </w:rPr>
      </w:pPr>
    </w:p>
    <w:p w14:paraId="613C2451">
      <w:pPr>
        <w:pStyle w:val="15"/>
        <w:rPr>
          <w:rFonts w:ascii="仿宋" w:hAnsi="仿宋" w:eastAsia="仿宋" w:cs="Times New Roman"/>
          <w:kern w:val="2"/>
          <w:sz w:val="24"/>
          <w:szCs w:val="24"/>
          <w:lang w:val="en-US"/>
        </w:rPr>
      </w:pPr>
    </w:p>
    <w:p w14:paraId="18873071">
      <w:pPr>
        <w:rPr>
          <w:rFonts w:ascii="仿宋" w:hAnsi="仿宋" w:eastAsia="仿宋" w:cs="Times New Roman"/>
          <w:kern w:val="2"/>
          <w:sz w:val="24"/>
          <w:szCs w:val="24"/>
        </w:rPr>
      </w:pPr>
    </w:p>
    <w:p w14:paraId="3555E605">
      <w:pPr>
        <w:pStyle w:val="15"/>
        <w:rPr>
          <w:rFonts w:ascii="仿宋" w:hAnsi="仿宋" w:eastAsia="仿宋" w:cs="Times New Roman"/>
          <w:kern w:val="2"/>
          <w:sz w:val="24"/>
          <w:szCs w:val="24"/>
          <w:lang w:val="en-US"/>
        </w:rPr>
      </w:pPr>
    </w:p>
    <w:p w14:paraId="7C8A8503">
      <w:pPr>
        <w:rPr>
          <w:rFonts w:ascii="仿宋" w:hAnsi="仿宋" w:eastAsia="仿宋" w:cs="Times New Roman"/>
          <w:kern w:val="2"/>
          <w:sz w:val="24"/>
          <w:szCs w:val="24"/>
        </w:rPr>
      </w:pPr>
    </w:p>
    <w:p w14:paraId="10138D1A">
      <w:pPr>
        <w:pStyle w:val="15"/>
        <w:rPr>
          <w:rFonts w:ascii="仿宋" w:hAnsi="仿宋" w:eastAsia="仿宋" w:cs="Times New Roman"/>
          <w:kern w:val="2"/>
          <w:sz w:val="24"/>
          <w:szCs w:val="24"/>
          <w:lang w:val="en-US"/>
        </w:rPr>
      </w:pPr>
    </w:p>
    <w:p w14:paraId="653A049C">
      <w:pPr>
        <w:rPr>
          <w:rFonts w:ascii="仿宋" w:hAnsi="仿宋" w:eastAsia="仿宋" w:cs="Times New Roman"/>
          <w:kern w:val="2"/>
          <w:sz w:val="24"/>
          <w:szCs w:val="24"/>
        </w:rPr>
      </w:pPr>
    </w:p>
    <w:p w14:paraId="525062F5">
      <w:pPr>
        <w:pStyle w:val="15"/>
        <w:rPr>
          <w:rFonts w:ascii="仿宋" w:hAnsi="仿宋" w:eastAsia="仿宋" w:cs="Times New Roman"/>
          <w:kern w:val="2"/>
          <w:sz w:val="24"/>
          <w:szCs w:val="24"/>
          <w:lang w:val="en-US"/>
        </w:rPr>
      </w:pPr>
    </w:p>
    <w:p w14:paraId="3FF28FF6">
      <w:pPr>
        <w:rPr>
          <w:rFonts w:ascii="仿宋" w:hAnsi="仿宋" w:eastAsia="仿宋" w:cs="Times New Roman"/>
          <w:kern w:val="2"/>
          <w:sz w:val="24"/>
          <w:szCs w:val="24"/>
        </w:rPr>
      </w:pPr>
    </w:p>
    <w:p w14:paraId="06E79B99">
      <w:pPr>
        <w:pStyle w:val="15"/>
        <w:rPr>
          <w:rFonts w:ascii="仿宋" w:hAnsi="仿宋" w:eastAsia="仿宋" w:cs="Times New Roman"/>
          <w:kern w:val="2"/>
          <w:sz w:val="24"/>
          <w:szCs w:val="24"/>
          <w:lang w:val="en-US"/>
        </w:rPr>
      </w:pPr>
    </w:p>
    <w:p w14:paraId="25CDFBD1">
      <w:pPr>
        <w:rPr>
          <w:rFonts w:ascii="仿宋" w:hAnsi="仿宋" w:eastAsia="仿宋" w:cs="Times New Roman"/>
          <w:kern w:val="2"/>
          <w:sz w:val="24"/>
          <w:szCs w:val="24"/>
        </w:rPr>
      </w:pPr>
    </w:p>
    <w:p w14:paraId="309FEEE4">
      <w:pPr>
        <w:pStyle w:val="15"/>
        <w:rPr>
          <w:rFonts w:ascii="仿宋" w:hAnsi="仿宋" w:eastAsia="仿宋" w:cs="Times New Roman"/>
          <w:kern w:val="2"/>
          <w:sz w:val="24"/>
          <w:szCs w:val="24"/>
          <w:lang w:val="en-US"/>
        </w:rPr>
      </w:pPr>
    </w:p>
    <w:p w14:paraId="271BD7F4">
      <w:pPr>
        <w:rPr>
          <w:rFonts w:ascii="仿宋" w:hAnsi="仿宋" w:eastAsia="仿宋" w:cs="Times New Roman"/>
          <w:kern w:val="2"/>
          <w:sz w:val="24"/>
          <w:szCs w:val="24"/>
        </w:rPr>
      </w:pPr>
    </w:p>
    <w:p w14:paraId="22B49F4E">
      <w:pPr>
        <w:pStyle w:val="15"/>
        <w:rPr>
          <w:rFonts w:ascii="仿宋" w:hAnsi="仿宋" w:eastAsia="仿宋" w:cs="Times New Roman"/>
          <w:kern w:val="2"/>
          <w:sz w:val="24"/>
          <w:szCs w:val="24"/>
          <w:lang w:val="en-US"/>
        </w:rPr>
      </w:pPr>
    </w:p>
    <w:p w14:paraId="3410714C">
      <w:pPr>
        <w:rPr>
          <w:rFonts w:ascii="仿宋" w:hAnsi="仿宋" w:eastAsia="仿宋" w:cs="Times New Roman"/>
          <w:kern w:val="2"/>
          <w:sz w:val="24"/>
          <w:szCs w:val="24"/>
        </w:rPr>
      </w:pPr>
    </w:p>
    <w:p w14:paraId="41564D2D">
      <w:pPr>
        <w:pStyle w:val="15"/>
        <w:ind w:firstLine="420"/>
        <w:rPr>
          <w:lang w:val="en-US"/>
        </w:rPr>
      </w:pPr>
    </w:p>
    <w:p w14:paraId="468E9486">
      <w:pPr>
        <w:rPr>
          <w:rFonts w:ascii="仿宋" w:hAnsi="仿宋" w:eastAsia="仿宋" w:cs="Times New Roman"/>
          <w:kern w:val="2"/>
          <w:sz w:val="24"/>
          <w:szCs w:val="24"/>
        </w:rPr>
      </w:pPr>
    </w:p>
    <w:p w14:paraId="25DFBD26">
      <w:pPr>
        <w:pStyle w:val="15"/>
        <w:rPr>
          <w:rFonts w:ascii="仿宋" w:hAnsi="仿宋" w:eastAsia="仿宋" w:cs="Times New Roman"/>
          <w:kern w:val="2"/>
          <w:sz w:val="24"/>
          <w:szCs w:val="24"/>
          <w:lang w:val="en-US"/>
        </w:rPr>
      </w:pPr>
    </w:p>
    <w:p w14:paraId="7EF77E08">
      <w:pPr>
        <w:spacing w:before="71" w:line="400" w:lineRule="exact"/>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第六章  质疑与投诉</w:t>
      </w:r>
    </w:p>
    <w:p w14:paraId="527A2A0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一、质疑的提出</w:t>
      </w:r>
    </w:p>
    <w:p w14:paraId="6827BE1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1.质疑人必须是直接参加本次</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活动的当事人。</w:t>
      </w:r>
    </w:p>
    <w:p w14:paraId="46B7222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2.获取</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的供应商应根据第二章“</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须知”中第一条第4款的约定提出；响应文件接收截止后，供应商未进行</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登记的，不能就响应文件接收截止后的招</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过程、中标结果提出质疑；在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过程中，凡主持人或评标小组明确提出须由供应商确认的事项，供应商当场无异议的，事后不得提出质疑。</w:t>
      </w:r>
    </w:p>
    <w:p w14:paraId="7554E79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提出质疑时，必须坚持“谁主张，谁举证”“实事求是”的原则，不能臆测。属于须由法定部门调查、侦查或先行作出相关认定的事项，质疑人应当依法申请具有法定职权的部门查清、认定，并将相关结果提供给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不具有法定调查、认定权限。</w:t>
      </w:r>
    </w:p>
    <w:p w14:paraId="6884CAD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对本次招标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052DD3AD">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对不能提供相关佐证材料的、涉及商业秘密的、非书面形式的、非送达的、匿名的《质疑函》将不予受理。</w:t>
      </w:r>
    </w:p>
    <w:p w14:paraId="6FCFDC94">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相关佐证材料要具备客观性、关联性、合法性，无法查实的(如宣传册、媒体报 道、猜测、推理等)不能作为佐证材料。</w:t>
      </w:r>
    </w:p>
    <w:p w14:paraId="06B0C83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7.</w:t>
      </w:r>
      <w:r>
        <w:rPr>
          <w:rFonts w:hint="eastAsia" w:ascii="仿宋" w:hAnsi="仿宋" w:eastAsia="仿宋" w:cs="Times New Roman"/>
          <w:kern w:val="2"/>
          <w:sz w:val="24"/>
          <w:szCs w:val="24"/>
        </w:rPr>
        <w:t>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不负责搜集相关佐证材料等工作。</w:t>
      </w:r>
    </w:p>
    <w:p w14:paraId="3037712F">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二、《质疑函》的受理和回复</w:t>
      </w:r>
    </w:p>
    <w:p w14:paraId="5C8DFCF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1.《质疑函》须由质疑人的法定代表人(或负责人)或参加本次</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授权人送达采购人和</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w:t>
      </w:r>
    </w:p>
    <w:p w14:paraId="76086C6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2.对符合提出质疑要求的，采购人、</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签收并出具《质疑受理通知书》。在处理过程中，发现需要质疑人进一步补充相关佐证材料的，请质疑人在规定的时间内提供，质疑回复时间相应顺延。质疑人不能按时提供相关佐证材料的，视同放弃质疑。</w:t>
      </w:r>
    </w:p>
    <w:p w14:paraId="5BC2F50B">
      <w:pPr>
        <w:shd w:val="clear" w:color="auto" w:fill="FFFFFF"/>
        <w:spacing w:line="410" w:lineRule="exact"/>
        <w:ind w:firstLine="480" w:firstLineChars="200"/>
      </w:pPr>
      <w:r>
        <w:rPr>
          <w:rFonts w:hint="eastAsia" w:ascii="仿宋" w:hAnsi="仿宋" w:eastAsia="仿宋" w:cs="Times New Roman"/>
          <w:kern w:val="2"/>
          <w:sz w:val="24"/>
          <w:szCs w:val="24"/>
        </w:rPr>
        <w:t>3.对不符合提出质疑要求的，出具《质疑退回通知书》并提出相关补充材料要求，质疑人未在规定的时间内提供补充佐证材料的，视同放弃质疑</w:t>
      </w:r>
      <w:r>
        <w:rPr>
          <w:rFonts w:hint="eastAsia"/>
        </w:rPr>
        <w:t>。</w:t>
      </w:r>
    </w:p>
    <w:p w14:paraId="716E285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负责将质疑人提出的质疑相关材料提供给相关专家或评标小组审核，并将审核意见回复质疑人。</w:t>
      </w:r>
    </w:p>
    <w:p w14:paraId="6FFA7826">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14:paraId="372F2DE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5.因质疑情况复杂，组织论证或审查时间较长的，采购单位、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以书面形式通知质疑人，可适当延长质疑回复处理时间。</w:t>
      </w:r>
    </w:p>
    <w:p w14:paraId="27233FD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三、质疑处理</w:t>
      </w:r>
    </w:p>
    <w:p w14:paraId="103ADD4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1.质疑成立的处理。采购单位或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终止采购，并建议有关部门给相关当事人予以处理。</w:t>
      </w:r>
    </w:p>
    <w:p w14:paraId="497C77A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2.质疑不成立的处理。</w:t>
      </w:r>
    </w:p>
    <w:p w14:paraId="654D3296">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(1)质疑人书面《申请撤回质疑函》的，不作违约处理。</w:t>
      </w:r>
    </w:p>
    <w:p w14:paraId="4894DE4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(2)质疑人在规定的时间内不配合进行质疑调查处理的，按自动撤回《质疑函》处理。</w:t>
      </w:r>
    </w:p>
    <w:p w14:paraId="0D6AE21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(3)质疑人不按《质疑函》格式就提出质疑的，作违约处理。同时，视情列入不良供应商名单。</w:t>
      </w:r>
    </w:p>
    <w:p w14:paraId="7A62950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(4)质疑人虽提供了相关佐证材料，但不能证明其质疑成立的，采购单位或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请质疑人补充相关佐证材料，仍不能证明其质疑成立的，作违约处理。并将其列入不良供应商名单。</w:t>
      </w:r>
    </w:p>
    <w:p w14:paraId="2BE295B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(5)质疑人不能提供相关佐证材料的，采购单位、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已指出，质疑人仍然坚持提出质疑的，作违约处理。同时，列入不良供应商名单。</w:t>
      </w:r>
    </w:p>
    <w:p w14:paraId="19ED043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对明显有违事实的、经相关专家或评标小组认定无依据的、经其他供应商举证无依据的质疑，作违约处理，列入不良供应商名单；同时，对其中每一项不成立的质疑给予质疑人1年内禁入本区域内的采购活动的违约处理，依次类推；视情在相关媒体予以披露。</w:t>
      </w:r>
    </w:p>
    <w:p w14:paraId="7D450D48">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(7)质疑人承担使用虚假材料或恶意方式质疑的法律责任。</w:t>
      </w:r>
    </w:p>
    <w:p w14:paraId="5C383D88">
      <w:pPr>
        <w:shd w:val="clear" w:color="auto" w:fill="FFFFFF"/>
        <w:spacing w:line="41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四、无佐证材料的举报作违约处理。</w:t>
      </w:r>
      <w:r>
        <w:rPr>
          <w:rFonts w:hint="eastAsia" w:ascii="仿宋" w:hAnsi="仿宋" w:eastAsia="仿宋" w:cs="Times New Roman"/>
          <w:kern w:val="2"/>
          <w:sz w:val="24"/>
          <w:szCs w:val="24"/>
        </w:rPr>
        <w:t>供应商不得进行不提供相关佐证材料(含无法查实的如宣传册、媒体报道、猜测、推理等)向有关部门的举报，否则作违约处理。同时对其在1至3年内禁入由采购人组织的采购活动的违约处理。</w:t>
      </w:r>
    </w:p>
    <w:p w14:paraId="0EA072B8">
      <w:pPr>
        <w:shd w:val="clear" w:color="auto" w:fill="FFFFFF"/>
        <w:spacing w:line="41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五、投诉不成立的作违约处理。</w:t>
      </w:r>
      <w:r>
        <w:rPr>
          <w:rFonts w:hint="eastAsia" w:ascii="仿宋" w:hAnsi="仿宋" w:eastAsia="仿宋" w:cs="Times New Roman"/>
          <w:kern w:val="2"/>
          <w:sz w:val="24"/>
          <w:szCs w:val="24"/>
        </w:rPr>
        <w:t>供应商进行质疑后，采购人回复质疑不成立，供应商仍进行投诉的，并最终投诉不成立的，作违约处理。采购人有权对其在1至3年内禁入由采购人组织的采购活动的违约处理。</w:t>
      </w:r>
    </w:p>
    <w:p w14:paraId="3BDCA435">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六、《质疑函》《质疑回复函》，质疑、举报、投诉不成立的等相关情况，视情在相关媒体予以披露。并建议相关机构对该供应商同步实施1至3年内禁入。</w:t>
      </w:r>
    </w:p>
    <w:p w14:paraId="507774E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七、质疑供应商对采购人或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的答复不满意或者采购人或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未在规定的时间内作出答复的，可以在答复期满后15个工作日内向监督管理部门投诉。</w:t>
      </w:r>
    </w:p>
    <w:p w14:paraId="23BF8995">
      <w:pPr>
        <w:pStyle w:val="15"/>
        <w:rPr>
          <w:rFonts w:ascii="仿宋" w:hAnsi="仿宋" w:eastAsia="仿宋" w:cs="Times New Roman"/>
          <w:kern w:val="2"/>
          <w:sz w:val="24"/>
          <w:szCs w:val="24"/>
          <w:lang w:val="en-US"/>
        </w:rPr>
      </w:pPr>
    </w:p>
    <w:p w14:paraId="6D6CD09F">
      <w:pPr>
        <w:rPr>
          <w:rFonts w:ascii="仿宋" w:hAnsi="仿宋" w:eastAsia="仿宋" w:cs="Times New Roman"/>
          <w:kern w:val="2"/>
          <w:sz w:val="24"/>
          <w:szCs w:val="24"/>
        </w:rPr>
      </w:pPr>
    </w:p>
    <w:p w14:paraId="7924FDBA">
      <w:pPr>
        <w:pStyle w:val="15"/>
        <w:rPr>
          <w:rFonts w:ascii="仿宋" w:hAnsi="仿宋" w:eastAsia="仿宋" w:cs="Times New Roman"/>
          <w:kern w:val="2"/>
          <w:sz w:val="24"/>
          <w:szCs w:val="24"/>
          <w:lang w:val="en-US"/>
        </w:rPr>
      </w:pPr>
    </w:p>
    <w:p w14:paraId="59F84F10">
      <w:pPr>
        <w:rPr>
          <w:rFonts w:ascii="仿宋" w:hAnsi="仿宋" w:eastAsia="仿宋" w:cs="Times New Roman"/>
          <w:kern w:val="2"/>
          <w:sz w:val="24"/>
          <w:szCs w:val="24"/>
        </w:rPr>
      </w:pPr>
    </w:p>
    <w:p w14:paraId="1AA33BCC">
      <w:pPr>
        <w:pStyle w:val="15"/>
        <w:rPr>
          <w:rFonts w:ascii="仿宋" w:hAnsi="仿宋" w:eastAsia="仿宋" w:cs="Times New Roman"/>
          <w:kern w:val="2"/>
          <w:sz w:val="24"/>
          <w:szCs w:val="24"/>
          <w:lang w:val="en-US"/>
        </w:rPr>
      </w:pPr>
    </w:p>
    <w:p w14:paraId="7029552E"/>
    <w:p w14:paraId="4AC0FA2D">
      <w:pPr>
        <w:spacing w:before="71" w:line="400" w:lineRule="exact"/>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第七章  </w:t>
      </w:r>
      <w:r>
        <w:rPr>
          <w:rFonts w:hint="eastAsia" w:ascii="仿宋" w:hAnsi="仿宋" w:eastAsia="仿宋" w:cs="仿宋"/>
          <w:spacing w:val="-3"/>
          <w:sz w:val="32"/>
          <w:szCs w:val="32"/>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组成及格式</w:t>
      </w:r>
    </w:p>
    <w:p w14:paraId="3678A96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供应商应依照规定提交各类声明函、承诺函，不再同时提供原件备查或提供有关部门出具的相关证明文件。但</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应做好提交声明函、承诺函相应原件的核查准备；核查后发现虚假或违背承诺的，依照相关法律法规规定处理。</w:t>
      </w:r>
    </w:p>
    <w:p w14:paraId="3DAEDAB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组成</w:t>
      </w:r>
    </w:p>
    <w:p w14:paraId="499B2923">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由资格审查文件、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电子版四部分组成</w:t>
      </w:r>
      <w:r>
        <w:rPr>
          <w:rFonts w:hint="eastAsia" w:ascii="仿宋" w:hAnsi="仿宋" w:eastAsia="仿宋" w:cs="Times New Roman"/>
          <w:kern w:val="2"/>
          <w:sz w:val="24"/>
          <w:szCs w:val="24"/>
        </w:rPr>
        <w:t>。本次招标应采用资格后审方式，</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须将资格审查文件作为响应文件组成部分，按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要求装订密封后一起递交。</w:t>
      </w:r>
    </w:p>
    <w:p w14:paraId="0447DDEE">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(一)资格审查文件(单独装订密封)</w:t>
      </w:r>
    </w:p>
    <w:p w14:paraId="21F5A57A">
      <w:pPr>
        <w:shd w:val="clear" w:color="auto" w:fill="FFFFFF"/>
        <w:spacing w:line="41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提供有效的营业执照等具有独立承担民事责任能力的证明材料复印件。</w:t>
      </w:r>
    </w:p>
    <w:p w14:paraId="432B83AF">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法定代表人参加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的，必须提供法定代表人身份证明及法定代表人本人身份证复印件；非法定代表人参加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的，必须提供法定代表人签名或盖章的授权委托书及法定代表人和被授权人两个人的身份证复印件(</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779D39A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须提供参与本次项目采购活动前三年内，在经营活动中没有重大违法记录的书面《无重大违法记录声明函》(</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28DD28C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4.关于资格文件的声明函(</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6DA6F8B5">
      <w:pPr>
        <w:shd w:val="clear" w:color="auto" w:fill="FFFFFF"/>
        <w:spacing w:line="410" w:lineRule="exact"/>
        <w:ind w:firstLine="482" w:firstLineChars="200"/>
        <w:rPr>
          <w:rFonts w:ascii="仿宋" w:hAnsi="仿宋" w:eastAsia="仿宋" w:cs="Times New Roman"/>
          <w:b/>
          <w:bCs/>
          <w:kern w:val="2"/>
          <w:sz w:val="24"/>
          <w:szCs w:val="24"/>
        </w:rPr>
      </w:pPr>
      <w:r>
        <w:rPr>
          <w:rFonts w:hint="eastAsia" w:ascii="仿宋" w:hAnsi="仿宋" w:eastAsia="仿宋" w:cs="Times New Roman"/>
          <w:b/>
          <w:bCs/>
          <w:kern w:val="2"/>
          <w:sz w:val="24"/>
          <w:szCs w:val="24"/>
        </w:rPr>
        <w:t>注：以上材料如为复印件均需加盖供应商公章</w:t>
      </w:r>
    </w:p>
    <w:p w14:paraId="247CB54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商务技术响应文件</w:t>
      </w:r>
      <w:r>
        <w:rPr>
          <w:rFonts w:hint="eastAsia" w:ascii="仿宋" w:hAnsi="仿宋" w:eastAsia="仿宋" w:cs="Times New Roman"/>
          <w:b/>
          <w:bCs/>
          <w:kern w:val="2"/>
          <w:sz w:val="26"/>
          <w:szCs w:val="26"/>
        </w:rPr>
        <w:t>(单独装订密封)</w:t>
      </w:r>
    </w:p>
    <w:p w14:paraId="454C84DA">
      <w:pPr>
        <w:shd w:val="clear" w:color="auto" w:fill="FFFFFF"/>
        <w:spacing w:line="410" w:lineRule="exact"/>
        <w:ind w:firstLine="482" w:firstLineChars="200"/>
        <w:rPr>
          <w:rFonts w:ascii="仿宋" w:hAnsi="仿宋" w:eastAsia="仿宋" w:cs="Times New Roman"/>
          <w:b/>
          <w:bCs/>
          <w:kern w:val="2"/>
          <w:sz w:val="24"/>
          <w:szCs w:val="24"/>
          <w:u w:val="single"/>
        </w:rPr>
      </w:pPr>
      <w:r>
        <w:rPr>
          <w:rFonts w:hint="eastAsia" w:ascii="仿宋" w:hAnsi="仿宋" w:eastAsia="仿宋" w:cs="Times New Roman"/>
          <w:b/>
          <w:bCs/>
          <w:kern w:val="2"/>
          <w:sz w:val="24"/>
          <w:szCs w:val="24"/>
          <w:u w:val="single"/>
        </w:rPr>
        <w:t>【特别提醒】以下</w:t>
      </w:r>
      <w:r>
        <w:rPr>
          <w:rFonts w:hint="eastAsia" w:ascii="仿宋" w:hAnsi="仿宋" w:eastAsia="仿宋" w:cs="Times New Roman"/>
          <w:b/>
          <w:bCs/>
          <w:kern w:val="2"/>
          <w:sz w:val="24"/>
          <w:szCs w:val="24"/>
          <w:u w:val="single"/>
          <w:lang w:eastAsia="zh-CN"/>
        </w:rPr>
        <w:t>商务技术响应文件</w:t>
      </w:r>
      <w:r>
        <w:rPr>
          <w:rFonts w:hint="eastAsia" w:ascii="仿宋" w:hAnsi="仿宋" w:eastAsia="仿宋" w:cs="Times New Roman"/>
          <w:b/>
          <w:bCs/>
          <w:kern w:val="2"/>
          <w:sz w:val="24"/>
          <w:szCs w:val="24"/>
          <w:u w:val="single"/>
        </w:rPr>
        <w:t>的内容，不得有缺项或漏项。否则将被视为未实质性响应</w:t>
      </w:r>
      <w:r>
        <w:rPr>
          <w:rFonts w:hint="eastAsia" w:ascii="仿宋" w:hAnsi="仿宋" w:eastAsia="仿宋" w:cs="Times New Roman"/>
          <w:b/>
          <w:bCs/>
          <w:kern w:val="2"/>
          <w:sz w:val="24"/>
          <w:szCs w:val="24"/>
          <w:u w:val="single"/>
          <w:lang w:eastAsia="zh-CN"/>
        </w:rPr>
        <w:t>比选文件</w:t>
      </w:r>
      <w:r>
        <w:rPr>
          <w:rFonts w:hint="eastAsia" w:ascii="仿宋" w:hAnsi="仿宋" w:eastAsia="仿宋" w:cs="Times New Roman"/>
          <w:b/>
          <w:bCs/>
          <w:kern w:val="2"/>
          <w:sz w:val="24"/>
          <w:szCs w:val="24"/>
          <w:u w:val="single"/>
        </w:rPr>
        <w:t>要求而作无效</w:t>
      </w:r>
      <w:r>
        <w:rPr>
          <w:rFonts w:hint="eastAsia" w:ascii="仿宋" w:hAnsi="仿宋" w:eastAsia="仿宋" w:cs="Times New Roman"/>
          <w:b/>
          <w:bCs/>
          <w:kern w:val="2"/>
          <w:sz w:val="24"/>
          <w:szCs w:val="24"/>
          <w:u w:val="single"/>
          <w:lang w:eastAsia="zh-CN"/>
        </w:rPr>
        <w:t>比选</w:t>
      </w:r>
      <w:r>
        <w:rPr>
          <w:rFonts w:hint="eastAsia" w:ascii="仿宋" w:hAnsi="仿宋" w:eastAsia="仿宋" w:cs="Times New Roman"/>
          <w:b/>
          <w:bCs/>
          <w:kern w:val="2"/>
          <w:sz w:val="24"/>
          <w:szCs w:val="24"/>
          <w:u w:val="single"/>
        </w:rPr>
        <w:t>处理。</w:t>
      </w:r>
    </w:p>
    <w:p w14:paraId="1ACE1404">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响应函(</w:t>
      </w:r>
      <w:r>
        <w:rPr>
          <w:rFonts w:hint="eastAsia" w:ascii="仿宋" w:hAnsi="仿宋" w:eastAsia="仿宋" w:cs="仿宋"/>
          <w:sz w:val="24"/>
          <w:szCs w:val="24"/>
        </w:rPr>
        <w:t>格式见附件</w:t>
      </w:r>
      <w:r>
        <w:rPr>
          <w:rFonts w:hint="eastAsia" w:ascii="仿宋" w:hAnsi="仿宋" w:eastAsia="仿宋" w:cs="Times New Roman"/>
          <w:kern w:val="2"/>
          <w:sz w:val="24"/>
          <w:szCs w:val="24"/>
        </w:rPr>
        <w:t xml:space="preserve">)。                                   </w:t>
      </w:r>
    </w:p>
    <w:p w14:paraId="13350B2F">
      <w:pPr>
        <w:shd w:val="clear" w:color="auto" w:fill="FFFFFF"/>
        <w:spacing w:line="410" w:lineRule="exact"/>
        <w:ind w:left="719" w:leftChars="228" w:hanging="240" w:hangingChars="1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val="en-US" w:eastAsia="zh-CN"/>
        </w:rPr>
        <w:t>商务</w:t>
      </w:r>
      <w:r>
        <w:rPr>
          <w:rFonts w:hint="eastAsia" w:ascii="仿宋" w:hAnsi="仿宋" w:eastAsia="仿宋" w:cs="Times New Roman"/>
          <w:kern w:val="2"/>
          <w:sz w:val="24"/>
          <w:szCs w:val="24"/>
        </w:rPr>
        <w:t>技术条款响应一览表(</w:t>
      </w:r>
      <w:r>
        <w:rPr>
          <w:rFonts w:hint="eastAsia" w:ascii="仿宋" w:hAnsi="仿宋" w:eastAsia="仿宋" w:cs="仿宋"/>
          <w:sz w:val="24"/>
          <w:szCs w:val="24"/>
        </w:rPr>
        <w:t>格式见附件</w:t>
      </w:r>
      <w:r>
        <w:rPr>
          <w:rFonts w:hint="eastAsia" w:ascii="仿宋" w:hAnsi="仿宋" w:eastAsia="仿宋" w:cs="Times New Roman"/>
          <w:kern w:val="2"/>
          <w:sz w:val="24"/>
          <w:szCs w:val="24"/>
        </w:rPr>
        <w:t xml:space="preserve">)。                           </w:t>
      </w:r>
    </w:p>
    <w:p w14:paraId="0E706C67">
      <w:pPr>
        <w:shd w:val="clear" w:color="auto" w:fill="FFFFFF"/>
        <w:spacing w:line="410" w:lineRule="exact"/>
        <w:ind w:left="719" w:leftChars="228" w:hanging="240" w:hangingChars="100"/>
        <w:rPr>
          <w:rFonts w:ascii="仿宋" w:hAnsi="仿宋" w:eastAsia="仿宋" w:cs="Times New Roman"/>
          <w:kern w:val="2"/>
          <w:sz w:val="24"/>
          <w:szCs w:val="24"/>
        </w:rPr>
      </w:pPr>
      <w:r>
        <w:rPr>
          <w:rFonts w:hint="eastAsia" w:ascii="仿宋" w:hAnsi="仿宋" w:eastAsia="仿宋" w:cs="Times New Roman"/>
          <w:kern w:val="2"/>
          <w:sz w:val="24"/>
          <w:szCs w:val="24"/>
        </w:rPr>
        <w:t xml:space="preserve">3.评审评分项技术响应评分中所涉及的事项需提供的所有资料；   </w:t>
      </w:r>
    </w:p>
    <w:p w14:paraId="0810D56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4.评审评分项中未涉及的事项，</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 xml:space="preserve">人认为需要提交的其他资料； </w:t>
      </w:r>
    </w:p>
    <w:p w14:paraId="5020C0F9">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中要求提供的其他材料。</w:t>
      </w:r>
    </w:p>
    <w:p w14:paraId="0B7A2E23">
      <w:pPr>
        <w:shd w:val="clear" w:color="auto" w:fill="FFFFFF"/>
        <w:spacing w:line="410" w:lineRule="exact"/>
        <w:ind w:firstLine="482" w:firstLineChars="200"/>
        <w:rPr>
          <w:rFonts w:ascii="仿宋" w:hAnsi="仿宋" w:eastAsia="仿宋" w:cs="Times New Roman"/>
          <w:b/>
          <w:bCs/>
          <w:kern w:val="2"/>
          <w:sz w:val="24"/>
          <w:szCs w:val="24"/>
        </w:rPr>
      </w:pPr>
      <w:r>
        <w:rPr>
          <w:rFonts w:hint="eastAsia" w:ascii="仿宋" w:hAnsi="仿宋" w:eastAsia="仿宋" w:cs="Times New Roman"/>
          <w:b/>
          <w:bCs/>
          <w:kern w:val="2"/>
          <w:sz w:val="24"/>
          <w:szCs w:val="24"/>
        </w:rPr>
        <w:t>注：为方便评委评审，请</w:t>
      </w:r>
      <w:r>
        <w:rPr>
          <w:rFonts w:hint="eastAsia" w:ascii="仿宋" w:hAnsi="仿宋" w:eastAsia="仿宋" w:cs="Times New Roman"/>
          <w:b/>
          <w:bCs/>
          <w:kern w:val="2"/>
          <w:sz w:val="24"/>
          <w:szCs w:val="24"/>
          <w:lang w:eastAsia="zh-CN"/>
        </w:rPr>
        <w:t>供应商</w:t>
      </w:r>
      <w:r>
        <w:rPr>
          <w:rFonts w:hint="eastAsia" w:ascii="仿宋" w:hAnsi="仿宋" w:eastAsia="仿宋" w:cs="Times New Roman"/>
          <w:b/>
          <w:bCs/>
          <w:kern w:val="2"/>
          <w:sz w:val="24"/>
          <w:szCs w:val="24"/>
        </w:rPr>
        <w:t>按评审评分项中所涉及的事项顺序进行编制，可以补充相关材料。</w:t>
      </w:r>
    </w:p>
    <w:p w14:paraId="6C17486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报价响应文件</w:t>
      </w:r>
      <w:r>
        <w:rPr>
          <w:rFonts w:hint="eastAsia" w:ascii="仿宋" w:hAnsi="仿宋" w:eastAsia="仿宋" w:cs="Times New Roman"/>
          <w:b/>
          <w:bCs/>
          <w:kern w:val="2"/>
          <w:sz w:val="26"/>
          <w:szCs w:val="26"/>
        </w:rPr>
        <w:t>(单独装订密封)</w:t>
      </w:r>
    </w:p>
    <w:p w14:paraId="0C47A42B">
      <w:pPr>
        <w:shd w:val="clear" w:color="auto" w:fill="FFFFFF"/>
        <w:spacing w:line="410" w:lineRule="exact"/>
        <w:ind w:left="420" w:left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val="en-US" w:eastAsia="zh-CN"/>
        </w:rPr>
        <w:t>响应</w:t>
      </w:r>
      <w:r>
        <w:rPr>
          <w:rFonts w:hint="eastAsia" w:ascii="仿宋" w:hAnsi="仿宋" w:eastAsia="仿宋" w:cs="Times New Roman"/>
          <w:kern w:val="2"/>
          <w:sz w:val="24"/>
          <w:szCs w:val="24"/>
        </w:rPr>
        <w:t>报价表(</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6EA85B7F">
      <w:pPr>
        <w:spacing w:line="410" w:lineRule="exact"/>
        <w:ind w:left="420" w:leftChars="200"/>
        <w:rPr>
          <w:rFonts w:ascii="仿宋" w:hAnsi="仿宋" w:eastAsia="仿宋" w:cs="Times New Roman"/>
          <w:kern w:val="2"/>
          <w:sz w:val="24"/>
          <w:szCs w:val="24"/>
        </w:rPr>
      </w:pPr>
      <w:r>
        <w:rPr>
          <w:rFonts w:hint="eastAsia" w:ascii="仿宋" w:hAnsi="仿宋" w:eastAsia="仿宋" w:cs="Times New Roman"/>
          <w:kern w:val="2"/>
          <w:sz w:val="24"/>
          <w:szCs w:val="24"/>
        </w:rPr>
        <w:t>2.报价明细表(</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0FE5C66E">
      <w:pPr>
        <w:spacing w:before="216" w:line="219" w:lineRule="auto"/>
        <w:ind w:left="490"/>
        <w:outlineLvl w:val="5"/>
        <w:rPr>
          <w:rFonts w:ascii="仿宋" w:hAnsi="仿宋" w:eastAsia="仿宋" w:cs="Times New Roman"/>
          <w:b/>
          <w:bCs/>
          <w:kern w:val="2"/>
          <w:sz w:val="26"/>
          <w:szCs w:val="26"/>
        </w:rPr>
      </w:pPr>
      <w:r>
        <w:rPr>
          <w:rFonts w:ascii="仿宋" w:hAnsi="仿宋" w:eastAsia="仿宋" w:cs="Times New Roman"/>
          <w:b/>
          <w:bCs/>
          <w:kern w:val="2"/>
          <w:sz w:val="26"/>
          <w:szCs w:val="26"/>
        </w:rPr>
        <w:t>（四）</w:t>
      </w:r>
      <w:r>
        <w:rPr>
          <w:rFonts w:hint="eastAsia" w:ascii="仿宋" w:hAnsi="仿宋" w:eastAsia="仿宋" w:cs="Times New Roman"/>
          <w:b/>
          <w:bCs/>
          <w:kern w:val="2"/>
          <w:sz w:val="26"/>
          <w:szCs w:val="26"/>
          <w:lang w:eastAsia="zh-CN"/>
        </w:rPr>
        <w:t>响应文件</w:t>
      </w:r>
      <w:r>
        <w:rPr>
          <w:rFonts w:ascii="仿宋" w:hAnsi="仿宋" w:eastAsia="仿宋" w:cs="Times New Roman"/>
          <w:b/>
          <w:bCs/>
          <w:kern w:val="2"/>
          <w:sz w:val="26"/>
          <w:szCs w:val="26"/>
        </w:rPr>
        <w:t>电子版（单独密封）</w:t>
      </w:r>
    </w:p>
    <w:p w14:paraId="2A414C8C">
      <w:pPr>
        <w:spacing w:before="217" w:line="370" w:lineRule="auto"/>
        <w:ind w:firstLine="481"/>
        <w:rPr>
          <w:rFonts w:ascii="宋体" w:hAnsi="宋体" w:eastAsia="宋体" w:cs="宋体"/>
          <w:sz w:val="24"/>
          <w:szCs w:val="24"/>
        </w:rPr>
      </w:pP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电子版需将资格审查文件、</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、报价响应文件的正本盖章后扫描一份存于U盘中，单独密封递交</w:t>
      </w:r>
      <w:r>
        <w:rPr>
          <w:rFonts w:ascii="宋体" w:hAnsi="宋体" w:eastAsia="宋体" w:cs="宋体"/>
          <w:spacing w:val="-2"/>
          <w:sz w:val="24"/>
          <w:szCs w:val="24"/>
        </w:rPr>
        <w:t>。</w:t>
      </w:r>
    </w:p>
    <w:p w14:paraId="17001DE6">
      <w:pPr>
        <w:spacing w:line="360" w:lineRule="auto"/>
        <w:rPr>
          <w:rFonts w:ascii="仿宋" w:hAnsi="仿宋" w:eastAsia="仿宋" w:cs="仿宋"/>
          <w:b/>
          <w:sz w:val="36"/>
          <w:szCs w:val="36"/>
        </w:rPr>
      </w:pPr>
      <w:r>
        <w:rPr>
          <w:rFonts w:hint="eastAsia" w:ascii="仿宋" w:hAnsi="仿宋" w:eastAsia="仿宋" w:cs="仿宋"/>
          <w:b/>
          <w:sz w:val="36"/>
          <w:szCs w:val="36"/>
        </w:rPr>
        <w:t>附件</w:t>
      </w:r>
    </w:p>
    <w:p w14:paraId="1B146533">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一、资格审查文件相关的格式文件及表格(单独密封)：</w:t>
      </w:r>
    </w:p>
    <w:p w14:paraId="6F5F3BE2">
      <w:pPr>
        <w:spacing w:line="297" w:lineRule="auto"/>
        <w:jc w:val="center"/>
        <w:rPr>
          <w:bCs/>
        </w:rPr>
      </w:pPr>
    </w:p>
    <w:p w14:paraId="428D3A4B">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1.法定代表人身份证明</w:t>
      </w:r>
    </w:p>
    <w:p w14:paraId="458A6C60">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时，须出示此证明)</w:t>
      </w:r>
    </w:p>
    <w:p w14:paraId="70B58DE5">
      <w:pPr>
        <w:spacing w:line="360" w:lineRule="auto"/>
        <w:rPr>
          <w:rFonts w:ascii="仿宋" w:hAnsi="仿宋" w:eastAsia="仿宋" w:cs="仿宋"/>
          <w:bCs/>
          <w:sz w:val="24"/>
          <w:szCs w:val="24"/>
        </w:rPr>
      </w:pPr>
    </w:p>
    <w:p w14:paraId="772EF00B">
      <w:pPr>
        <w:spacing w:line="360" w:lineRule="auto"/>
        <w:rPr>
          <w:rFonts w:ascii="仿宋" w:hAnsi="仿宋" w:eastAsia="仿宋" w:cs="仿宋"/>
          <w:bCs/>
          <w:sz w:val="24"/>
          <w:szCs w:val="24"/>
        </w:rPr>
      </w:pPr>
    </w:p>
    <w:p w14:paraId="53E7D8D0">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7232613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我公司法定代表人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参加贵单位组织的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(招标项目名称)</w:t>
      </w:r>
      <w:r>
        <w:rPr>
          <w:rFonts w:hint="eastAsia" w:ascii="仿宋" w:hAnsi="仿宋" w:eastAsia="仿宋" w:cs="仿宋"/>
          <w:bCs/>
          <w:sz w:val="24"/>
          <w:szCs w:val="24"/>
          <w:lang w:eastAsia="zh-CN"/>
        </w:rPr>
        <w:t>比选</w:t>
      </w:r>
      <w:r>
        <w:rPr>
          <w:rFonts w:hint="eastAsia" w:ascii="仿宋" w:hAnsi="仿宋" w:eastAsia="仿宋" w:cs="仿宋"/>
          <w:bCs/>
          <w:sz w:val="24"/>
          <w:szCs w:val="24"/>
        </w:rPr>
        <w:t>活动，全权代表我公司处理</w:t>
      </w:r>
      <w:r>
        <w:rPr>
          <w:rFonts w:hint="eastAsia" w:ascii="仿宋" w:hAnsi="仿宋" w:eastAsia="仿宋" w:cs="仿宋"/>
          <w:bCs/>
          <w:sz w:val="24"/>
          <w:szCs w:val="24"/>
          <w:lang w:eastAsia="zh-CN"/>
        </w:rPr>
        <w:t>比选</w:t>
      </w:r>
      <w:r>
        <w:rPr>
          <w:rFonts w:hint="eastAsia" w:ascii="仿宋" w:hAnsi="仿宋" w:eastAsia="仿宋" w:cs="仿宋"/>
          <w:bCs/>
          <w:sz w:val="24"/>
          <w:szCs w:val="24"/>
        </w:rPr>
        <w:t>的有关事宜。</w:t>
      </w:r>
    </w:p>
    <w:p w14:paraId="5F850A83">
      <w:pPr>
        <w:spacing w:line="360" w:lineRule="auto"/>
        <w:ind w:leftChars="100"/>
        <w:rPr>
          <w:rFonts w:ascii="仿宋" w:hAnsi="仿宋" w:eastAsia="仿宋" w:cs="仿宋"/>
          <w:bCs/>
          <w:sz w:val="24"/>
          <w:szCs w:val="24"/>
        </w:rPr>
      </w:pPr>
    </w:p>
    <w:p w14:paraId="040812FA">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附：  法定代表人情况：</w:t>
      </w:r>
    </w:p>
    <w:p w14:paraId="2B8DBF1A">
      <w:pPr>
        <w:tabs>
          <w:tab w:val="left" w:pos="6300"/>
        </w:tabs>
        <w:spacing w:line="360" w:lineRule="auto"/>
        <w:ind w:leftChars="200"/>
        <w:rPr>
          <w:rFonts w:ascii="仿宋" w:hAnsi="仿宋" w:eastAsia="仿宋" w:cs="仿宋"/>
          <w:bCs/>
          <w:sz w:val="24"/>
          <w:szCs w:val="24"/>
          <w:u w:val="single"/>
        </w:rPr>
      </w:pP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性别：</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职务：</w:t>
      </w:r>
      <w:r>
        <w:rPr>
          <w:rFonts w:hint="eastAsia" w:ascii="仿宋" w:hAnsi="仿宋" w:eastAsia="仿宋" w:cs="仿宋"/>
          <w:bCs/>
          <w:sz w:val="24"/>
          <w:szCs w:val="24"/>
          <w:u w:val="single"/>
        </w:rPr>
        <w:t xml:space="preserve">       </w:t>
      </w:r>
    </w:p>
    <w:p w14:paraId="73A1A065">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身份证号码：</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1C33F0F5">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手机：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传真：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08E11DB5">
      <w:pPr>
        <w:spacing w:line="360" w:lineRule="auto"/>
        <w:rPr>
          <w:rFonts w:ascii="仿宋" w:hAnsi="仿宋" w:eastAsia="仿宋" w:cs="仿宋"/>
          <w:bCs/>
          <w:sz w:val="24"/>
          <w:szCs w:val="24"/>
        </w:rPr>
      </w:pPr>
    </w:p>
    <w:p w14:paraId="0CC6F373">
      <w:pPr>
        <w:spacing w:line="360" w:lineRule="auto"/>
        <w:rPr>
          <w:rFonts w:ascii="仿宋" w:hAnsi="仿宋" w:eastAsia="仿宋" w:cs="仿宋"/>
          <w:bCs/>
          <w:sz w:val="24"/>
          <w:szCs w:val="24"/>
        </w:rPr>
      </w:pPr>
    </w:p>
    <w:p w14:paraId="5972B3DA">
      <w:pPr>
        <w:spacing w:line="360" w:lineRule="auto"/>
        <w:rPr>
          <w:rFonts w:ascii="仿宋" w:hAnsi="仿宋" w:eastAsia="仿宋" w:cs="仿宋"/>
          <w:bCs/>
          <w:sz w:val="24"/>
          <w:szCs w:val="24"/>
        </w:rPr>
      </w:pPr>
      <w:r>
        <w:rPr>
          <w:rFonts w:hint="eastAsia" w:ascii="仿宋" w:hAnsi="仿宋" w:eastAsia="仿宋" w:cs="仿宋"/>
          <w:bCs/>
          <w:sz w:val="24"/>
          <w:szCs w:val="24"/>
        </w:rPr>
        <w:t>单位名称(公章)                        法定代表人(签字或盖章)</w:t>
      </w:r>
    </w:p>
    <w:p w14:paraId="36143C33">
      <w:pPr>
        <w:spacing w:line="360" w:lineRule="auto"/>
        <w:rPr>
          <w:rFonts w:ascii="仿宋" w:hAnsi="仿宋" w:eastAsia="仿宋" w:cs="仿宋"/>
          <w:bCs/>
          <w:sz w:val="24"/>
          <w:szCs w:val="24"/>
        </w:rPr>
      </w:pPr>
      <w:r>
        <w:rPr>
          <w:rFonts w:hint="eastAsia" w:ascii="仿宋" w:hAnsi="仿宋" w:eastAsia="仿宋" w:cs="仿宋"/>
          <w:bCs/>
          <w:sz w:val="24"/>
          <w:szCs w:val="24"/>
        </w:rPr>
        <w:t>年     月     日                              年     月       日</w:t>
      </w:r>
    </w:p>
    <w:p w14:paraId="1255AF3D">
      <w:pPr>
        <w:spacing w:line="360" w:lineRule="auto"/>
        <w:rPr>
          <w:rFonts w:ascii="仿宋" w:hAnsi="仿宋" w:eastAsia="仿宋" w:cs="仿宋"/>
          <w:bCs/>
          <w:sz w:val="24"/>
          <w:szCs w:val="24"/>
        </w:rPr>
      </w:pPr>
    </w:p>
    <w:p w14:paraId="6173C31B">
      <w:pPr>
        <w:spacing w:line="360" w:lineRule="auto"/>
        <w:rPr>
          <w:rFonts w:ascii="仿宋" w:hAnsi="仿宋" w:eastAsia="仿宋" w:cs="仿宋"/>
          <w:bCs/>
          <w:sz w:val="24"/>
          <w:szCs w:val="24"/>
        </w:rPr>
      </w:pPr>
    </w:p>
    <w:p w14:paraId="43C07CF7">
      <w:pPr>
        <w:spacing w:line="360" w:lineRule="auto"/>
        <w:rPr>
          <w:rFonts w:ascii="仿宋" w:hAnsi="仿宋" w:eastAsia="仿宋" w:cs="仿宋"/>
          <w:bCs/>
          <w:sz w:val="24"/>
          <w:szCs w:val="24"/>
        </w:rPr>
      </w:pPr>
    </w:p>
    <w:p w14:paraId="54A11615">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法定代表人身份证复印件</w:t>
      </w:r>
    </w:p>
    <w:p w14:paraId="3EC1481C">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4A5AD9D1">
      <w:pPr>
        <w:spacing w:line="360" w:lineRule="auto"/>
        <w:rPr>
          <w:rFonts w:ascii="仿宋" w:hAnsi="仿宋" w:eastAsia="仿宋" w:cs="仿宋"/>
          <w:bCs/>
          <w:sz w:val="24"/>
          <w:szCs w:val="24"/>
        </w:rPr>
      </w:pPr>
    </w:p>
    <w:p w14:paraId="29A9B93E">
      <w:pPr>
        <w:spacing w:line="360" w:lineRule="auto"/>
        <w:rPr>
          <w:rFonts w:ascii="仿宋" w:hAnsi="仿宋" w:eastAsia="仿宋" w:cs="仿宋"/>
          <w:bCs/>
          <w:sz w:val="24"/>
          <w:szCs w:val="24"/>
        </w:rPr>
      </w:pPr>
    </w:p>
    <w:p w14:paraId="73505FDC">
      <w:pPr>
        <w:spacing w:line="360" w:lineRule="auto"/>
        <w:rPr>
          <w:rFonts w:ascii="仿宋" w:hAnsi="仿宋" w:eastAsia="仿宋" w:cs="仿宋"/>
          <w:bCs/>
          <w:sz w:val="24"/>
          <w:szCs w:val="24"/>
        </w:rPr>
      </w:pPr>
    </w:p>
    <w:p w14:paraId="00B966E4">
      <w:pPr>
        <w:spacing w:line="360" w:lineRule="auto"/>
        <w:rPr>
          <w:rFonts w:ascii="仿宋" w:hAnsi="仿宋" w:eastAsia="仿宋" w:cs="仿宋"/>
          <w:bCs/>
          <w:sz w:val="24"/>
          <w:szCs w:val="24"/>
        </w:rPr>
      </w:pPr>
    </w:p>
    <w:p w14:paraId="56743F5F">
      <w:pPr>
        <w:spacing w:line="360" w:lineRule="auto"/>
        <w:rPr>
          <w:rFonts w:ascii="仿宋" w:hAnsi="仿宋" w:eastAsia="仿宋" w:cs="仿宋"/>
          <w:bCs/>
          <w:sz w:val="24"/>
          <w:szCs w:val="24"/>
        </w:rPr>
      </w:pPr>
      <w:r>
        <w:rPr>
          <w:rFonts w:hint="eastAsia" w:ascii="仿宋" w:hAnsi="仿宋" w:eastAsia="仿宋" w:cs="仿宋"/>
          <w:bCs/>
          <w:sz w:val="24"/>
          <w:szCs w:val="24"/>
        </w:rPr>
        <w:t>注:如为法定代表人参加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时，须将身份证原件带至开标现场备查</w:t>
      </w:r>
    </w:p>
    <w:p w14:paraId="6ED4B488">
      <w:pPr>
        <w:spacing w:line="360" w:lineRule="auto"/>
        <w:ind w:firstLine="480" w:firstLineChars="200"/>
        <w:rPr>
          <w:rFonts w:ascii="仿宋" w:hAnsi="仿宋" w:eastAsia="仿宋" w:cs="仿宋"/>
          <w:sz w:val="24"/>
        </w:rPr>
      </w:pPr>
    </w:p>
    <w:p w14:paraId="7EFB1969">
      <w:pPr>
        <w:pStyle w:val="15"/>
        <w:rPr>
          <w:rFonts w:ascii="仿宋" w:hAnsi="仿宋" w:eastAsia="仿宋" w:cs="仿宋"/>
          <w:sz w:val="24"/>
        </w:rPr>
      </w:pPr>
    </w:p>
    <w:p w14:paraId="0E773509">
      <w:pPr>
        <w:pStyle w:val="15"/>
        <w:ind w:firstLine="0" w:firstLineChars="0"/>
      </w:pPr>
    </w:p>
    <w:p w14:paraId="6BB19266">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2.授权委托书</w:t>
      </w:r>
    </w:p>
    <w:p w14:paraId="6549BAD7">
      <w:pPr>
        <w:spacing w:line="360" w:lineRule="auto"/>
        <w:jc w:val="center"/>
        <w:rPr>
          <w:rFonts w:ascii="仿宋" w:hAnsi="仿宋" w:eastAsia="仿宋" w:cs="仿宋"/>
          <w:bCs/>
          <w:sz w:val="24"/>
          <w:szCs w:val="24"/>
        </w:rPr>
      </w:pPr>
      <w:r>
        <w:rPr>
          <w:rFonts w:hint="eastAsia" w:ascii="仿宋" w:hAnsi="仿宋" w:eastAsia="仿宋" w:cs="仿宋"/>
          <w:bCs/>
          <w:sz w:val="24"/>
          <w:szCs w:val="24"/>
        </w:rPr>
        <w:t>(被授权人参加</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时，须出示此证明)</w:t>
      </w:r>
    </w:p>
    <w:p w14:paraId="20B3CB5D">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69E4F5EC">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兹授权</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(被授权人的姓名)代表我公司参加</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 名称)项目的</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活动，全权处理一切与该项目</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有关的事务。其在办理上述事宜过程中所签署的所有文件我公司均予以承认。</w:t>
      </w:r>
    </w:p>
    <w:p w14:paraId="5BD33475">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被授权人无转委托权。特此委托。</w:t>
      </w:r>
    </w:p>
    <w:p w14:paraId="390871DF">
      <w:pPr>
        <w:spacing w:line="360" w:lineRule="auto"/>
        <w:rPr>
          <w:rFonts w:ascii="仿宋" w:hAnsi="仿宋" w:eastAsia="仿宋" w:cs="仿宋"/>
          <w:bCs/>
          <w:sz w:val="24"/>
          <w:szCs w:val="24"/>
        </w:rPr>
      </w:pPr>
    </w:p>
    <w:p w14:paraId="31AB3E95">
      <w:pPr>
        <w:spacing w:line="360" w:lineRule="auto"/>
        <w:rPr>
          <w:rFonts w:ascii="仿宋" w:hAnsi="仿宋" w:eastAsia="仿宋" w:cs="仿宋"/>
          <w:bCs/>
          <w:sz w:val="24"/>
          <w:szCs w:val="24"/>
        </w:rPr>
      </w:pPr>
    </w:p>
    <w:p w14:paraId="690F15E6">
      <w:pPr>
        <w:spacing w:line="360" w:lineRule="auto"/>
        <w:rPr>
          <w:rFonts w:ascii="仿宋" w:hAnsi="仿宋" w:eastAsia="仿宋" w:cs="仿宋"/>
          <w:bCs/>
          <w:sz w:val="24"/>
          <w:szCs w:val="24"/>
        </w:rPr>
      </w:pPr>
      <w:r>
        <w:rPr>
          <w:rFonts w:hint="eastAsia" w:ascii="仿宋" w:hAnsi="仿宋" w:eastAsia="仿宋" w:cs="仿宋"/>
          <w:bCs/>
          <w:sz w:val="24"/>
          <w:szCs w:val="24"/>
        </w:rPr>
        <w:t>附：被授权人情况：</w:t>
      </w:r>
    </w:p>
    <w:p w14:paraId="1FA744B8">
      <w:pPr>
        <w:spacing w:line="360" w:lineRule="auto"/>
        <w:rPr>
          <w:rFonts w:ascii="仿宋" w:hAnsi="仿宋" w:eastAsia="仿宋" w:cs="仿宋"/>
          <w:bCs/>
          <w:sz w:val="24"/>
          <w:szCs w:val="24"/>
          <w:u w:val="single"/>
        </w:rPr>
      </w:pP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性别：</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职务：</w:t>
      </w:r>
      <w:r>
        <w:rPr>
          <w:rFonts w:hint="eastAsia" w:ascii="仿宋" w:hAnsi="仿宋" w:eastAsia="仿宋" w:cs="仿宋"/>
          <w:bCs/>
          <w:sz w:val="24"/>
          <w:szCs w:val="24"/>
          <w:u w:val="single"/>
        </w:rPr>
        <w:t xml:space="preserve">       </w:t>
      </w:r>
    </w:p>
    <w:p w14:paraId="64576AFB">
      <w:pPr>
        <w:spacing w:line="360" w:lineRule="auto"/>
        <w:rPr>
          <w:rFonts w:ascii="仿宋" w:hAnsi="仿宋" w:eastAsia="仿宋" w:cs="仿宋"/>
          <w:bCs/>
          <w:sz w:val="24"/>
          <w:szCs w:val="24"/>
        </w:rPr>
      </w:pPr>
      <w:r>
        <w:rPr>
          <w:rFonts w:hint="eastAsia" w:ascii="仿宋" w:hAnsi="仿宋" w:eastAsia="仿宋" w:cs="仿宋"/>
          <w:bCs/>
          <w:sz w:val="24"/>
          <w:szCs w:val="24"/>
        </w:rPr>
        <w:t>身份证号码：</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6E7F6789">
      <w:pPr>
        <w:spacing w:line="360" w:lineRule="auto"/>
        <w:rPr>
          <w:rFonts w:ascii="仿宋" w:hAnsi="仿宋" w:eastAsia="仿宋" w:cs="仿宋"/>
          <w:bCs/>
          <w:sz w:val="24"/>
          <w:szCs w:val="24"/>
        </w:rPr>
      </w:pPr>
      <w:r>
        <w:rPr>
          <w:rFonts w:hint="eastAsia" w:ascii="仿宋" w:hAnsi="仿宋" w:eastAsia="仿宋" w:cs="仿宋"/>
          <w:bCs/>
          <w:sz w:val="24"/>
          <w:szCs w:val="24"/>
        </w:rPr>
        <w:t>手机：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传真：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09CA8933">
      <w:pPr>
        <w:spacing w:line="360" w:lineRule="auto"/>
        <w:rPr>
          <w:rFonts w:ascii="仿宋" w:hAnsi="仿宋" w:eastAsia="仿宋" w:cs="仿宋"/>
          <w:bCs/>
          <w:sz w:val="24"/>
          <w:szCs w:val="24"/>
        </w:rPr>
      </w:pPr>
    </w:p>
    <w:p w14:paraId="616D4552">
      <w:pPr>
        <w:spacing w:line="360" w:lineRule="auto"/>
        <w:rPr>
          <w:rFonts w:ascii="仿宋" w:hAnsi="仿宋" w:eastAsia="仿宋" w:cs="仿宋"/>
          <w:bCs/>
          <w:sz w:val="24"/>
          <w:szCs w:val="24"/>
        </w:rPr>
      </w:pPr>
      <w:r>
        <w:rPr>
          <w:rFonts w:hint="eastAsia" w:ascii="仿宋" w:hAnsi="仿宋" w:eastAsia="仿宋" w:cs="仿宋"/>
          <w:bCs/>
          <w:sz w:val="24"/>
          <w:szCs w:val="24"/>
        </w:rPr>
        <w:t>单位名称(公章)                               法定代表人(签字或盖章)</w:t>
      </w:r>
    </w:p>
    <w:p w14:paraId="781B4C91">
      <w:pPr>
        <w:spacing w:line="360" w:lineRule="auto"/>
        <w:rPr>
          <w:rFonts w:ascii="仿宋" w:hAnsi="仿宋" w:eastAsia="仿宋" w:cs="仿宋"/>
          <w:bCs/>
          <w:sz w:val="24"/>
          <w:szCs w:val="24"/>
        </w:rPr>
      </w:pPr>
      <w:r>
        <w:rPr>
          <w:rFonts w:hint="eastAsia" w:ascii="仿宋" w:hAnsi="仿宋" w:eastAsia="仿宋" w:cs="仿宋"/>
          <w:bCs/>
          <w:sz w:val="24"/>
          <w:szCs w:val="24"/>
        </w:rPr>
        <w:t>年     月     日                             年     月     日</w:t>
      </w:r>
    </w:p>
    <w:p w14:paraId="7EC89A05">
      <w:pPr>
        <w:spacing w:line="360" w:lineRule="auto"/>
        <w:rPr>
          <w:rFonts w:ascii="仿宋" w:hAnsi="仿宋" w:eastAsia="仿宋" w:cs="仿宋"/>
          <w:bCs/>
          <w:sz w:val="24"/>
          <w:szCs w:val="24"/>
        </w:rPr>
      </w:pPr>
    </w:p>
    <w:p w14:paraId="117A8715">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法定代表人身份证复印件</w:t>
      </w:r>
    </w:p>
    <w:p w14:paraId="6903AED6">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4A4F65C0">
      <w:pPr>
        <w:spacing w:line="360" w:lineRule="auto"/>
        <w:jc w:val="center"/>
        <w:rPr>
          <w:rFonts w:ascii="仿宋" w:hAnsi="仿宋" w:eastAsia="仿宋" w:cs="仿宋"/>
          <w:bCs/>
          <w:sz w:val="24"/>
          <w:szCs w:val="24"/>
        </w:rPr>
      </w:pPr>
    </w:p>
    <w:p w14:paraId="13E332E4">
      <w:pPr>
        <w:spacing w:line="360" w:lineRule="auto"/>
        <w:jc w:val="both"/>
        <w:rPr>
          <w:rFonts w:ascii="仿宋" w:hAnsi="仿宋" w:eastAsia="仿宋" w:cs="仿宋"/>
          <w:bCs/>
          <w:sz w:val="24"/>
          <w:szCs w:val="24"/>
        </w:rPr>
      </w:pPr>
    </w:p>
    <w:p w14:paraId="6F4ED7E9">
      <w:pPr>
        <w:spacing w:line="360" w:lineRule="auto"/>
        <w:jc w:val="center"/>
        <w:rPr>
          <w:rFonts w:ascii="仿宋" w:hAnsi="仿宋" w:eastAsia="仿宋" w:cs="仿宋"/>
          <w:bCs/>
          <w:sz w:val="24"/>
          <w:szCs w:val="24"/>
        </w:rPr>
      </w:pPr>
    </w:p>
    <w:p w14:paraId="133FA26D">
      <w:pPr>
        <w:spacing w:line="360" w:lineRule="auto"/>
        <w:jc w:val="center"/>
        <w:rPr>
          <w:rFonts w:ascii="仿宋" w:hAnsi="仿宋" w:eastAsia="仿宋" w:cs="仿宋"/>
          <w:bCs/>
          <w:sz w:val="24"/>
          <w:szCs w:val="24"/>
        </w:rPr>
      </w:pPr>
      <w:r>
        <w:rPr>
          <w:rFonts w:hint="eastAsia" w:ascii="仿宋" w:hAnsi="仿宋" w:eastAsia="仿宋" w:cs="仿宋"/>
          <w:bCs/>
          <w:sz w:val="24"/>
          <w:szCs w:val="24"/>
        </w:rPr>
        <w:t>被授权人身份证复印件</w:t>
      </w:r>
    </w:p>
    <w:p w14:paraId="7FC67901">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763D8ACD">
      <w:pPr>
        <w:spacing w:line="360" w:lineRule="auto"/>
        <w:rPr>
          <w:rFonts w:ascii="仿宋" w:hAnsi="仿宋" w:eastAsia="仿宋" w:cs="仿宋"/>
          <w:bCs/>
          <w:sz w:val="24"/>
          <w:szCs w:val="24"/>
        </w:rPr>
      </w:pPr>
    </w:p>
    <w:p w14:paraId="50986606">
      <w:pPr>
        <w:spacing w:line="360" w:lineRule="auto"/>
        <w:rPr>
          <w:rFonts w:ascii="仿宋" w:hAnsi="仿宋" w:eastAsia="仿宋" w:cs="仿宋"/>
          <w:bCs/>
          <w:sz w:val="24"/>
          <w:szCs w:val="24"/>
        </w:rPr>
      </w:pPr>
    </w:p>
    <w:p w14:paraId="0875BC26">
      <w:pPr>
        <w:spacing w:line="360" w:lineRule="auto"/>
        <w:rPr>
          <w:rFonts w:ascii="仿宋" w:hAnsi="仿宋" w:eastAsia="仿宋" w:cs="仿宋"/>
          <w:bCs/>
          <w:sz w:val="24"/>
          <w:szCs w:val="24"/>
        </w:rPr>
      </w:pPr>
      <w:r>
        <w:rPr>
          <w:rFonts w:hint="eastAsia" w:ascii="仿宋" w:hAnsi="仿宋" w:eastAsia="仿宋" w:cs="仿宋"/>
          <w:bCs/>
          <w:sz w:val="24"/>
          <w:szCs w:val="24"/>
        </w:rPr>
        <w:t>注:如为被授权人参加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时，须将身份证原件带至开标现场备查。</w:t>
      </w:r>
    </w:p>
    <w:p w14:paraId="2B16308B">
      <w:pPr>
        <w:spacing w:line="360" w:lineRule="auto"/>
        <w:rPr>
          <w:rFonts w:ascii="仿宋" w:hAnsi="仿宋" w:eastAsia="仿宋" w:cs="仿宋"/>
          <w:bCs/>
          <w:sz w:val="24"/>
          <w:szCs w:val="24"/>
        </w:rPr>
      </w:pPr>
    </w:p>
    <w:p w14:paraId="0188A1EA">
      <w:pPr>
        <w:spacing w:line="360" w:lineRule="auto"/>
        <w:rPr>
          <w:rFonts w:ascii="仿宋" w:hAnsi="仿宋" w:eastAsia="仿宋" w:cs="仿宋"/>
          <w:bCs/>
          <w:sz w:val="24"/>
          <w:szCs w:val="24"/>
        </w:rPr>
      </w:pPr>
    </w:p>
    <w:p w14:paraId="6C8D7147">
      <w:pPr>
        <w:spacing w:line="360" w:lineRule="auto"/>
        <w:ind w:firstLine="463" w:firstLineChars="192"/>
        <w:contextualSpacing/>
        <w:rPr>
          <w:rFonts w:ascii="仿宋" w:hAnsi="仿宋" w:eastAsia="仿宋" w:cs="仿宋"/>
          <w:b/>
          <w:sz w:val="24"/>
          <w:szCs w:val="24"/>
          <w:lang w:val="zh-CN"/>
        </w:rPr>
      </w:pPr>
    </w:p>
    <w:p w14:paraId="237F47F9">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3.无重大违法记录声明函</w:t>
      </w:r>
    </w:p>
    <w:p w14:paraId="1C4345FC">
      <w:pPr>
        <w:spacing w:line="480" w:lineRule="auto"/>
        <w:jc w:val="both"/>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550275DD">
      <w:pPr>
        <w:spacing w:line="480" w:lineRule="auto"/>
        <w:ind w:firstLine="480" w:firstLineChars="200"/>
        <w:jc w:val="both"/>
        <w:rPr>
          <w:rFonts w:ascii="仿宋" w:hAnsi="仿宋" w:eastAsia="仿宋" w:cs="仿宋"/>
          <w:bCs/>
          <w:sz w:val="24"/>
          <w:szCs w:val="24"/>
        </w:rPr>
      </w:pPr>
      <w:r>
        <w:rPr>
          <w:rFonts w:hint="eastAsia" w:ascii="仿宋" w:hAnsi="仿宋" w:eastAsia="仿宋" w:cs="仿宋"/>
          <w:bCs/>
          <w:sz w:val="24"/>
          <w:szCs w:val="24"/>
        </w:rPr>
        <w:t>我单位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(供应商名称)郑重声明：</w:t>
      </w:r>
    </w:p>
    <w:p w14:paraId="2B84171F">
      <w:pPr>
        <w:spacing w:line="480" w:lineRule="auto"/>
        <w:rPr>
          <w:rFonts w:ascii="仿宋" w:hAnsi="仿宋" w:eastAsia="仿宋" w:cs="仿宋"/>
          <w:bCs/>
          <w:sz w:val="24"/>
          <w:szCs w:val="24"/>
        </w:rPr>
      </w:pPr>
      <w:r>
        <w:rPr>
          <w:rFonts w:hint="eastAsia" w:ascii="仿宋" w:hAnsi="仿宋" w:eastAsia="仿宋" w:cs="仿宋"/>
          <w:bCs/>
          <w:sz w:val="24"/>
          <w:szCs w:val="24"/>
        </w:rPr>
        <w:t xml:space="preserve">    参加采购活动前3年内在经营活动中</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(在下划线上如实填写：</w:t>
      </w:r>
      <w:r>
        <w:rPr>
          <w:rFonts w:hint="eastAsia" w:ascii="仿宋" w:hAnsi="仿宋" w:eastAsia="仿宋" w:cs="仿宋"/>
          <w:bCs/>
          <w:sz w:val="24"/>
          <w:szCs w:val="24"/>
          <w:u w:val="single"/>
        </w:rPr>
        <w:t>有或没有</w:t>
      </w:r>
      <w:r>
        <w:rPr>
          <w:rFonts w:hint="eastAsia" w:ascii="仿宋" w:hAnsi="仿宋" w:eastAsia="仿宋" w:cs="仿宋"/>
          <w:bCs/>
          <w:sz w:val="24"/>
          <w:szCs w:val="24"/>
        </w:rPr>
        <w:t>)重大违法记录。</w:t>
      </w:r>
    </w:p>
    <w:p w14:paraId="6788D89C">
      <w:pPr>
        <w:spacing w:line="480" w:lineRule="auto"/>
        <w:rPr>
          <w:rFonts w:ascii="仿宋" w:hAnsi="仿宋" w:eastAsia="仿宋" w:cs="仿宋"/>
          <w:bCs/>
          <w:sz w:val="24"/>
          <w:szCs w:val="24"/>
        </w:rPr>
      </w:pPr>
      <w:r>
        <w:rPr>
          <w:rFonts w:hint="eastAsia" w:ascii="仿宋" w:hAnsi="仿宋" w:eastAsia="仿宋" w:cs="仿宋"/>
          <w:bCs/>
          <w:sz w:val="24"/>
          <w:szCs w:val="24"/>
        </w:rPr>
        <w:tab/>
      </w:r>
      <w:r>
        <w:rPr>
          <w:rFonts w:hint="eastAsia" w:ascii="仿宋" w:hAnsi="仿宋" w:eastAsia="仿宋" w:cs="仿宋"/>
          <w:bCs/>
          <w:sz w:val="24"/>
          <w:szCs w:val="24"/>
        </w:rPr>
        <w:t>(说明：重大违法记录，是指供应商因违法经营受到刑事处罚或者责令停产停业、吊销许可证或者执照、较大数额罚款等行政处罚。)</w:t>
      </w:r>
    </w:p>
    <w:p w14:paraId="6B9599C8">
      <w:pPr>
        <w:spacing w:line="480" w:lineRule="auto"/>
        <w:ind w:firstLine="5760" w:firstLineChars="2400"/>
        <w:jc w:val="both"/>
        <w:rPr>
          <w:rFonts w:ascii="仿宋" w:hAnsi="仿宋" w:eastAsia="仿宋" w:cs="仿宋"/>
          <w:bCs/>
          <w:sz w:val="24"/>
          <w:szCs w:val="24"/>
        </w:rPr>
      </w:pPr>
      <w:r>
        <w:rPr>
          <w:rFonts w:hint="eastAsia" w:ascii="仿宋" w:hAnsi="仿宋" w:eastAsia="仿宋" w:cs="仿宋"/>
          <w:bCs/>
          <w:sz w:val="24"/>
          <w:szCs w:val="24"/>
        </w:rPr>
        <w:t>声明人：     (公章)</w:t>
      </w:r>
    </w:p>
    <w:p w14:paraId="296822FC">
      <w:pPr>
        <w:spacing w:line="480" w:lineRule="auto"/>
        <w:jc w:val="right"/>
        <w:rPr>
          <w:rFonts w:ascii="仿宋" w:hAnsi="仿宋" w:eastAsia="仿宋" w:cs="仿宋"/>
          <w:bCs/>
          <w:sz w:val="24"/>
          <w:szCs w:val="24"/>
          <w:lang w:val="zh-CN"/>
        </w:rPr>
      </w:pPr>
      <w:r>
        <w:rPr>
          <w:rFonts w:hint="eastAsia" w:ascii="仿宋" w:hAnsi="仿宋" w:eastAsia="仿宋" w:cs="仿宋"/>
          <w:bCs/>
          <w:sz w:val="24"/>
          <w:szCs w:val="24"/>
        </w:rPr>
        <w:t xml:space="preserve"> 年        月       日</w:t>
      </w:r>
    </w:p>
    <w:p w14:paraId="3DB75B18">
      <w:pPr>
        <w:spacing w:line="360" w:lineRule="auto"/>
        <w:jc w:val="center"/>
        <w:rPr>
          <w:rFonts w:ascii="仿宋" w:hAnsi="仿宋" w:eastAsia="仿宋" w:cs="仿宋"/>
          <w:bCs/>
          <w:sz w:val="24"/>
          <w:szCs w:val="24"/>
          <w:lang w:val="zh-CN"/>
        </w:rPr>
      </w:pPr>
    </w:p>
    <w:p w14:paraId="7AEB8BE3">
      <w:pPr>
        <w:spacing w:line="360" w:lineRule="auto"/>
        <w:ind w:firstLine="463" w:firstLineChars="192"/>
        <w:contextualSpacing/>
        <w:rPr>
          <w:rFonts w:ascii="仿宋" w:hAnsi="仿宋" w:eastAsia="仿宋" w:cs="仿宋"/>
          <w:b/>
          <w:sz w:val="24"/>
          <w:szCs w:val="24"/>
          <w:lang w:val="zh-CN"/>
        </w:rPr>
      </w:pPr>
    </w:p>
    <w:p w14:paraId="25151FEB">
      <w:pPr>
        <w:spacing w:line="360" w:lineRule="auto"/>
        <w:ind w:firstLine="463" w:firstLineChars="192"/>
        <w:contextualSpacing/>
        <w:rPr>
          <w:rFonts w:ascii="仿宋" w:hAnsi="仿宋" w:eastAsia="仿宋" w:cs="仿宋"/>
          <w:b/>
          <w:sz w:val="24"/>
          <w:szCs w:val="24"/>
          <w:lang w:val="zh-CN"/>
        </w:rPr>
      </w:pPr>
    </w:p>
    <w:p w14:paraId="7DDBD7D7">
      <w:pPr>
        <w:spacing w:line="360" w:lineRule="auto"/>
        <w:ind w:firstLine="463" w:firstLineChars="192"/>
        <w:contextualSpacing/>
        <w:rPr>
          <w:rFonts w:ascii="仿宋" w:hAnsi="仿宋" w:eastAsia="仿宋" w:cs="仿宋"/>
          <w:b/>
          <w:sz w:val="24"/>
          <w:szCs w:val="24"/>
          <w:lang w:val="zh-CN"/>
        </w:rPr>
      </w:pPr>
    </w:p>
    <w:p w14:paraId="0252C5BB">
      <w:pPr>
        <w:spacing w:line="360" w:lineRule="auto"/>
        <w:ind w:firstLine="463" w:firstLineChars="192"/>
        <w:contextualSpacing/>
        <w:rPr>
          <w:rFonts w:ascii="仿宋" w:hAnsi="仿宋" w:eastAsia="仿宋" w:cs="仿宋"/>
          <w:b/>
          <w:sz w:val="24"/>
          <w:szCs w:val="24"/>
          <w:lang w:val="zh-CN"/>
        </w:rPr>
      </w:pPr>
    </w:p>
    <w:p w14:paraId="5F1A0AB6">
      <w:pPr>
        <w:spacing w:line="360" w:lineRule="auto"/>
        <w:ind w:firstLine="463" w:firstLineChars="192"/>
        <w:contextualSpacing/>
        <w:rPr>
          <w:rFonts w:ascii="仿宋" w:hAnsi="仿宋" w:eastAsia="仿宋" w:cs="仿宋"/>
          <w:b/>
          <w:sz w:val="24"/>
          <w:szCs w:val="24"/>
          <w:lang w:val="zh-CN"/>
        </w:rPr>
      </w:pPr>
    </w:p>
    <w:p w14:paraId="591574F6">
      <w:pPr>
        <w:spacing w:line="360" w:lineRule="auto"/>
        <w:ind w:firstLine="463" w:firstLineChars="192"/>
        <w:contextualSpacing/>
        <w:rPr>
          <w:rFonts w:ascii="仿宋" w:hAnsi="仿宋" w:eastAsia="仿宋" w:cs="仿宋"/>
          <w:b/>
          <w:sz w:val="24"/>
          <w:szCs w:val="24"/>
          <w:lang w:val="zh-CN"/>
        </w:rPr>
      </w:pPr>
    </w:p>
    <w:p w14:paraId="5A58FCEA">
      <w:pPr>
        <w:spacing w:line="360" w:lineRule="auto"/>
        <w:ind w:firstLine="463" w:firstLineChars="192"/>
        <w:contextualSpacing/>
        <w:rPr>
          <w:rFonts w:ascii="仿宋" w:hAnsi="仿宋" w:eastAsia="仿宋" w:cs="仿宋"/>
          <w:b/>
          <w:sz w:val="24"/>
          <w:szCs w:val="24"/>
          <w:lang w:val="zh-CN"/>
        </w:rPr>
      </w:pPr>
    </w:p>
    <w:p w14:paraId="0274F5A4">
      <w:pPr>
        <w:spacing w:line="360" w:lineRule="auto"/>
        <w:ind w:firstLine="463" w:firstLineChars="192"/>
        <w:contextualSpacing/>
        <w:rPr>
          <w:rFonts w:ascii="仿宋" w:hAnsi="仿宋" w:eastAsia="仿宋" w:cs="仿宋"/>
          <w:b/>
          <w:sz w:val="24"/>
          <w:szCs w:val="24"/>
          <w:lang w:val="zh-CN"/>
        </w:rPr>
      </w:pPr>
    </w:p>
    <w:p w14:paraId="55624489">
      <w:pPr>
        <w:spacing w:line="360" w:lineRule="auto"/>
        <w:ind w:firstLine="463" w:firstLineChars="192"/>
        <w:contextualSpacing/>
        <w:rPr>
          <w:rFonts w:ascii="仿宋" w:hAnsi="仿宋" w:eastAsia="仿宋" w:cs="仿宋"/>
          <w:b/>
          <w:sz w:val="24"/>
          <w:szCs w:val="24"/>
          <w:lang w:val="zh-CN"/>
        </w:rPr>
      </w:pPr>
    </w:p>
    <w:p w14:paraId="0E411D49">
      <w:pPr>
        <w:spacing w:line="360" w:lineRule="auto"/>
        <w:ind w:firstLine="463" w:firstLineChars="192"/>
        <w:contextualSpacing/>
        <w:rPr>
          <w:rFonts w:ascii="仿宋" w:hAnsi="仿宋" w:eastAsia="仿宋" w:cs="仿宋"/>
          <w:b/>
          <w:sz w:val="24"/>
          <w:szCs w:val="24"/>
          <w:lang w:val="zh-CN"/>
        </w:rPr>
      </w:pPr>
    </w:p>
    <w:p w14:paraId="761E802F">
      <w:pPr>
        <w:spacing w:line="360" w:lineRule="auto"/>
        <w:ind w:firstLine="463" w:firstLineChars="192"/>
        <w:contextualSpacing/>
        <w:rPr>
          <w:rFonts w:ascii="仿宋" w:hAnsi="仿宋" w:eastAsia="仿宋" w:cs="仿宋"/>
          <w:b/>
          <w:sz w:val="24"/>
          <w:szCs w:val="24"/>
          <w:lang w:val="zh-CN"/>
        </w:rPr>
      </w:pPr>
    </w:p>
    <w:p w14:paraId="191AAAD1">
      <w:pPr>
        <w:spacing w:line="360" w:lineRule="auto"/>
        <w:ind w:firstLine="463" w:firstLineChars="192"/>
        <w:contextualSpacing/>
        <w:rPr>
          <w:rFonts w:ascii="仿宋" w:hAnsi="仿宋" w:eastAsia="仿宋" w:cs="仿宋"/>
          <w:b/>
          <w:sz w:val="24"/>
          <w:szCs w:val="24"/>
          <w:lang w:val="zh-CN"/>
        </w:rPr>
      </w:pPr>
    </w:p>
    <w:p w14:paraId="0626FE46">
      <w:pPr>
        <w:spacing w:line="360" w:lineRule="auto"/>
        <w:ind w:firstLine="463" w:firstLineChars="192"/>
        <w:contextualSpacing/>
        <w:rPr>
          <w:rFonts w:ascii="仿宋" w:hAnsi="仿宋" w:eastAsia="仿宋" w:cs="仿宋"/>
          <w:b/>
          <w:sz w:val="24"/>
          <w:szCs w:val="24"/>
          <w:lang w:val="zh-CN"/>
        </w:rPr>
      </w:pPr>
    </w:p>
    <w:p w14:paraId="32BCBE9B">
      <w:pPr>
        <w:spacing w:line="360" w:lineRule="auto"/>
        <w:ind w:firstLine="463" w:firstLineChars="192"/>
        <w:contextualSpacing/>
        <w:rPr>
          <w:rFonts w:ascii="仿宋" w:hAnsi="仿宋" w:eastAsia="仿宋" w:cs="仿宋"/>
          <w:b/>
          <w:sz w:val="24"/>
          <w:szCs w:val="24"/>
          <w:lang w:val="zh-CN"/>
        </w:rPr>
      </w:pPr>
    </w:p>
    <w:p w14:paraId="1D19166C">
      <w:pPr>
        <w:spacing w:line="360" w:lineRule="auto"/>
        <w:ind w:firstLine="463" w:firstLineChars="192"/>
        <w:contextualSpacing/>
        <w:rPr>
          <w:rFonts w:ascii="仿宋" w:hAnsi="仿宋" w:eastAsia="仿宋" w:cs="仿宋"/>
          <w:b/>
          <w:sz w:val="24"/>
          <w:szCs w:val="24"/>
          <w:lang w:val="zh-CN"/>
        </w:rPr>
      </w:pPr>
    </w:p>
    <w:p w14:paraId="32A97E03">
      <w:pPr>
        <w:spacing w:line="360" w:lineRule="auto"/>
        <w:ind w:firstLine="463" w:firstLineChars="192"/>
        <w:contextualSpacing/>
        <w:rPr>
          <w:rFonts w:ascii="仿宋" w:hAnsi="仿宋" w:eastAsia="仿宋" w:cs="仿宋"/>
          <w:b/>
          <w:sz w:val="24"/>
          <w:szCs w:val="24"/>
          <w:lang w:val="zh-CN"/>
        </w:rPr>
      </w:pPr>
    </w:p>
    <w:p w14:paraId="5B1AA62C">
      <w:pPr>
        <w:pStyle w:val="15"/>
        <w:spacing w:line="360" w:lineRule="auto"/>
        <w:ind w:firstLine="0" w:firstLineChars="0"/>
        <w:rPr>
          <w:rFonts w:ascii="仿宋" w:hAnsi="仿宋" w:eastAsia="仿宋" w:cs="仿宋"/>
          <w:b/>
          <w:sz w:val="24"/>
          <w:szCs w:val="24"/>
        </w:rPr>
      </w:pPr>
    </w:p>
    <w:p w14:paraId="7CC3648D">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4.关于资格文件的声明函</w:t>
      </w:r>
    </w:p>
    <w:p w14:paraId="11427A46">
      <w:pPr>
        <w:spacing w:line="48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2182B9AC">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本公司愿就由贵单位组织实施的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项目名称)招标活动进行</w:t>
      </w:r>
      <w:r>
        <w:rPr>
          <w:rFonts w:hint="eastAsia" w:ascii="仿宋" w:hAnsi="仿宋" w:eastAsia="仿宋" w:cs="仿宋"/>
          <w:bCs/>
          <w:sz w:val="24"/>
          <w:szCs w:val="24"/>
          <w:lang w:eastAsia="zh-CN"/>
        </w:rPr>
        <w:t>比选</w:t>
      </w:r>
      <w:r>
        <w:rPr>
          <w:rFonts w:hint="eastAsia" w:ascii="仿宋" w:hAnsi="仿宋" w:eastAsia="仿宋" w:cs="仿宋"/>
          <w:bCs/>
          <w:sz w:val="24"/>
          <w:szCs w:val="24"/>
        </w:rPr>
        <w:t>。</w:t>
      </w:r>
    </w:p>
    <w:p w14:paraId="24F4F85E">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192EB45B">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本公司所提交的</w:t>
      </w:r>
      <w:r>
        <w:rPr>
          <w:rFonts w:hint="eastAsia" w:ascii="仿宋" w:hAnsi="仿宋" w:eastAsia="仿宋" w:cs="仿宋"/>
          <w:bCs/>
          <w:sz w:val="24"/>
          <w:szCs w:val="24"/>
          <w:lang w:eastAsia="zh-CN"/>
        </w:rPr>
        <w:t>响应文件</w:t>
      </w:r>
      <w:r>
        <w:rPr>
          <w:rFonts w:hint="eastAsia" w:ascii="仿宋" w:hAnsi="仿宋" w:eastAsia="仿宋" w:cs="仿宋"/>
          <w:bCs/>
          <w:sz w:val="24"/>
          <w:szCs w:val="24"/>
        </w:rPr>
        <w:t>中所有关于</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资格的文件、证明和陈述均是真实的、准确的。若与真实情况不符，本公司愿意承担由此而产生的一切后果。</w:t>
      </w:r>
    </w:p>
    <w:p w14:paraId="395F232A">
      <w:pPr>
        <w:spacing w:line="480" w:lineRule="auto"/>
        <w:rPr>
          <w:rFonts w:ascii="仿宋" w:hAnsi="仿宋" w:eastAsia="仿宋" w:cs="仿宋"/>
          <w:bCs/>
          <w:sz w:val="24"/>
          <w:szCs w:val="24"/>
        </w:rPr>
      </w:pPr>
    </w:p>
    <w:p w14:paraId="74C4B78A">
      <w:pPr>
        <w:spacing w:line="480" w:lineRule="auto"/>
        <w:jc w:val="right"/>
        <w:rPr>
          <w:rFonts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eastAsia="zh-CN"/>
        </w:rPr>
        <w:t>供应商</w:t>
      </w:r>
      <w:r>
        <w:rPr>
          <w:rFonts w:hint="eastAsia" w:ascii="仿宋" w:hAnsi="仿宋" w:eastAsia="仿宋" w:cs="仿宋"/>
          <w:bCs/>
          <w:sz w:val="24"/>
          <w:szCs w:val="24"/>
        </w:rPr>
        <w:t>)  法定代表人(签字或盖章)：</w:t>
      </w:r>
    </w:p>
    <w:p w14:paraId="2069ED87">
      <w:pPr>
        <w:spacing w:line="480" w:lineRule="auto"/>
        <w:jc w:val="right"/>
        <w:rPr>
          <w:rFonts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eastAsia="zh-CN"/>
        </w:rPr>
        <w:t>供应商</w:t>
      </w:r>
      <w:r>
        <w:rPr>
          <w:rFonts w:hint="eastAsia" w:ascii="仿宋" w:hAnsi="仿宋" w:eastAsia="仿宋" w:cs="仿宋"/>
          <w:bCs/>
          <w:sz w:val="24"/>
          <w:szCs w:val="24"/>
        </w:rPr>
        <w:t>)  公章：</w:t>
      </w:r>
    </w:p>
    <w:p w14:paraId="435AF0A0">
      <w:pPr>
        <w:spacing w:line="480" w:lineRule="auto"/>
        <w:jc w:val="right"/>
        <w:rPr>
          <w:rFonts w:ascii="仿宋" w:hAnsi="仿宋" w:eastAsia="仿宋" w:cs="仿宋"/>
          <w:bCs/>
          <w:sz w:val="24"/>
          <w:szCs w:val="24"/>
        </w:rPr>
      </w:pPr>
      <w:r>
        <w:rPr>
          <w:rFonts w:hint="eastAsia" w:ascii="仿宋" w:hAnsi="仿宋" w:eastAsia="仿宋" w:cs="仿宋"/>
          <w:bCs/>
          <w:sz w:val="24"/>
          <w:szCs w:val="24"/>
        </w:rPr>
        <w:t>年      月     日</w:t>
      </w:r>
    </w:p>
    <w:p w14:paraId="34298525">
      <w:pPr>
        <w:pStyle w:val="15"/>
        <w:rPr>
          <w:rFonts w:ascii="仿宋" w:hAnsi="仿宋" w:eastAsia="仿宋" w:cs="仿宋"/>
          <w:bCs/>
          <w:sz w:val="24"/>
          <w:szCs w:val="24"/>
          <w:lang w:val="en-US"/>
        </w:rPr>
      </w:pPr>
    </w:p>
    <w:p w14:paraId="1DA405D5">
      <w:pPr>
        <w:rPr>
          <w:rFonts w:ascii="仿宋" w:hAnsi="仿宋" w:eastAsia="仿宋" w:cs="仿宋"/>
          <w:bCs/>
          <w:sz w:val="24"/>
          <w:szCs w:val="24"/>
        </w:rPr>
      </w:pPr>
    </w:p>
    <w:p w14:paraId="36CECFD0">
      <w:pPr>
        <w:pStyle w:val="15"/>
        <w:rPr>
          <w:rFonts w:ascii="仿宋" w:hAnsi="仿宋" w:eastAsia="仿宋" w:cs="仿宋"/>
          <w:bCs/>
          <w:sz w:val="24"/>
          <w:szCs w:val="24"/>
          <w:lang w:val="en-US"/>
        </w:rPr>
      </w:pPr>
    </w:p>
    <w:p w14:paraId="403A5E29">
      <w:pPr>
        <w:rPr>
          <w:rFonts w:ascii="仿宋" w:hAnsi="仿宋" w:eastAsia="仿宋" w:cs="仿宋"/>
          <w:bCs/>
          <w:sz w:val="24"/>
          <w:szCs w:val="24"/>
        </w:rPr>
      </w:pPr>
    </w:p>
    <w:p w14:paraId="7429E301">
      <w:pPr>
        <w:pStyle w:val="15"/>
        <w:rPr>
          <w:rFonts w:ascii="仿宋" w:hAnsi="仿宋" w:eastAsia="仿宋" w:cs="仿宋"/>
          <w:bCs/>
          <w:sz w:val="24"/>
          <w:szCs w:val="24"/>
          <w:lang w:val="en-US"/>
        </w:rPr>
      </w:pPr>
    </w:p>
    <w:p w14:paraId="2F22E07D">
      <w:pPr>
        <w:rPr>
          <w:rFonts w:ascii="仿宋" w:hAnsi="仿宋" w:eastAsia="仿宋" w:cs="仿宋"/>
          <w:bCs/>
          <w:sz w:val="24"/>
          <w:szCs w:val="24"/>
        </w:rPr>
      </w:pPr>
    </w:p>
    <w:p w14:paraId="06C1459B">
      <w:pPr>
        <w:pStyle w:val="15"/>
        <w:rPr>
          <w:rFonts w:ascii="仿宋" w:hAnsi="仿宋" w:eastAsia="仿宋" w:cs="仿宋"/>
          <w:bCs/>
          <w:sz w:val="24"/>
          <w:szCs w:val="24"/>
          <w:lang w:val="en-US"/>
        </w:rPr>
      </w:pPr>
    </w:p>
    <w:p w14:paraId="271BD64F">
      <w:pPr>
        <w:rPr>
          <w:rFonts w:ascii="仿宋" w:hAnsi="仿宋" w:eastAsia="仿宋" w:cs="仿宋"/>
          <w:bCs/>
          <w:sz w:val="24"/>
          <w:szCs w:val="24"/>
        </w:rPr>
      </w:pPr>
    </w:p>
    <w:p w14:paraId="5C6C3F4C">
      <w:pPr>
        <w:pStyle w:val="15"/>
        <w:rPr>
          <w:rFonts w:ascii="仿宋" w:hAnsi="仿宋" w:eastAsia="仿宋" w:cs="仿宋"/>
          <w:bCs/>
          <w:sz w:val="24"/>
          <w:szCs w:val="24"/>
          <w:lang w:val="en-US"/>
        </w:rPr>
      </w:pPr>
    </w:p>
    <w:p w14:paraId="5E920F48">
      <w:pPr>
        <w:rPr>
          <w:rFonts w:ascii="仿宋" w:hAnsi="仿宋" w:eastAsia="仿宋" w:cs="仿宋"/>
          <w:bCs/>
          <w:sz w:val="24"/>
          <w:szCs w:val="24"/>
        </w:rPr>
      </w:pPr>
    </w:p>
    <w:p w14:paraId="3E2D8009">
      <w:pPr>
        <w:pStyle w:val="15"/>
        <w:rPr>
          <w:rFonts w:ascii="仿宋" w:hAnsi="仿宋" w:eastAsia="仿宋" w:cs="仿宋"/>
          <w:bCs/>
          <w:sz w:val="24"/>
          <w:szCs w:val="24"/>
          <w:lang w:val="en-US"/>
        </w:rPr>
      </w:pPr>
    </w:p>
    <w:p w14:paraId="0A2A44E5">
      <w:pPr>
        <w:rPr>
          <w:rFonts w:ascii="仿宋" w:hAnsi="仿宋" w:eastAsia="仿宋" w:cs="仿宋"/>
          <w:bCs/>
          <w:sz w:val="24"/>
          <w:szCs w:val="24"/>
        </w:rPr>
      </w:pPr>
    </w:p>
    <w:p w14:paraId="10FC4983">
      <w:pPr>
        <w:pStyle w:val="15"/>
        <w:rPr>
          <w:rFonts w:ascii="仿宋" w:hAnsi="仿宋" w:eastAsia="仿宋" w:cs="仿宋"/>
          <w:bCs/>
          <w:sz w:val="24"/>
          <w:szCs w:val="24"/>
          <w:lang w:val="en-US"/>
        </w:rPr>
      </w:pPr>
    </w:p>
    <w:p w14:paraId="3477A344">
      <w:pPr>
        <w:rPr>
          <w:rFonts w:ascii="仿宋" w:hAnsi="仿宋" w:eastAsia="仿宋" w:cs="仿宋"/>
          <w:bCs/>
          <w:sz w:val="24"/>
          <w:szCs w:val="24"/>
        </w:rPr>
      </w:pPr>
    </w:p>
    <w:p w14:paraId="3981D50B">
      <w:pPr>
        <w:pStyle w:val="15"/>
        <w:rPr>
          <w:rFonts w:ascii="仿宋" w:hAnsi="仿宋" w:eastAsia="仿宋" w:cs="仿宋"/>
          <w:bCs/>
          <w:sz w:val="24"/>
          <w:szCs w:val="24"/>
          <w:lang w:val="en-US"/>
        </w:rPr>
      </w:pPr>
    </w:p>
    <w:p w14:paraId="1EBDB0A2">
      <w:pPr>
        <w:rPr>
          <w:rFonts w:ascii="仿宋" w:hAnsi="仿宋" w:eastAsia="仿宋" w:cs="仿宋"/>
          <w:bCs/>
          <w:sz w:val="24"/>
          <w:szCs w:val="24"/>
        </w:rPr>
      </w:pPr>
    </w:p>
    <w:p w14:paraId="257C96BA">
      <w:pPr>
        <w:shd w:val="clear" w:color="auto" w:fill="FFFFFF"/>
        <w:spacing w:line="410" w:lineRule="exact"/>
        <w:rPr>
          <w:rFonts w:ascii="仿宋" w:hAnsi="仿宋" w:eastAsia="仿宋" w:cs="Times New Roman"/>
          <w:b/>
          <w:bCs/>
          <w:kern w:val="2"/>
          <w:sz w:val="26"/>
          <w:szCs w:val="26"/>
        </w:rPr>
      </w:pPr>
    </w:p>
    <w:p w14:paraId="33561D67">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商务技术响应文件</w:t>
      </w:r>
      <w:r>
        <w:rPr>
          <w:rFonts w:hint="eastAsia" w:ascii="仿宋" w:hAnsi="仿宋" w:eastAsia="仿宋" w:cs="Times New Roman"/>
          <w:b/>
          <w:bCs/>
          <w:kern w:val="2"/>
          <w:sz w:val="26"/>
          <w:szCs w:val="26"/>
        </w:rPr>
        <w:t>(单独密封)</w:t>
      </w:r>
    </w:p>
    <w:p w14:paraId="4A86E213">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比选</w:t>
      </w:r>
      <w:r>
        <w:rPr>
          <w:rFonts w:hint="eastAsia" w:ascii="仿宋" w:hAnsi="仿宋" w:eastAsia="仿宋" w:cs="仿宋"/>
          <w:b/>
          <w:bCs/>
          <w:sz w:val="24"/>
          <w:szCs w:val="24"/>
        </w:rPr>
        <w:t>响应函( 格式不得变动 )</w:t>
      </w:r>
    </w:p>
    <w:p w14:paraId="2E0F0411">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6140CB0F">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依据贵单位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项目名称)项目</w:t>
      </w:r>
      <w:r>
        <w:rPr>
          <w:rFonts w:hint="eastAsia" w:ascii="仿宋" w:hAnsi="仿宋" w:eastAsia="仿宋" w:cs="仿宋"/>
          <w:bCs/>
          <w:sz w:val="24"/>
          <w:szCs w:val="24"/>
          <w:lang w:eastAsia="zh-CN"/>
        </w:rPr>
        <w:t>比选</w:t>
      </w:r>
      <w:r>
        <w:rPr>
          <w:rFonts w:hint="eastAsia" w:ascii="仿宋" w:hAnsi="仿宋" w:eastAsia="仿宋" w:cs="仿宋"/>
          <w:bCs/>
          <w:sz w:val="24"/>
          <w:szCs w:val="24"/>
        </w:rPr>
        <w:t>采购的邀请，我方授权</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(职务)为全权代表参加该项目</w:t>
      </w:r>
      <w:r>
        <w:rPr>
          <w:rFonts w:hint="eastAsia" w:ascii="仿宋" w:hAnsi="仿宋" w:eastAsia="仿宋" w:cs="仿宋"/>
          <w:bCs/>
          <w:sz w:val="24"/>
          <w:szCs w:val="24"/>
          <w:lang w:val="en-US" w:eastAsia="zh-CN"/>
        </w:rPr>
        <w:t>第</w:t>
      </w:r>
      <w:r>
        <w:rPr>
          <w:rFonts w:hint="eastAsia" w:ascii="仿宋" w:hAnsi="仿宋" w:eastAsia="仿宋" w:cs="仿宋"/>
          <w:bCs/>
          <w:sz w:val="24"/>
          <w:szCs w:val="24"/>
          <w:u w:val="single"/>
          <w:lang w:val="en-US" w:eastAsia="zh-CN"/>
        </w:rPr>
        <w:t xml:space="preserve">    标段</w:t>
      </w:r>
      <w:r>
        <w:rPr>
          <w:rFonts w:hint="eastAsia" w:ascii="仿宋" w:hAnsi="仿宋" w:eastAsia="仿宋" w:cs="仿宋"/>
          <w:bCs/>
          <w:sz w:val="24"/>
          <w:szCs w:val="24"/>
        </w:rPr>
        <w:t>的</w:t>
      </w:r>
      <w:r>
        <w:rPr>
          <w:rFonts w:hint="eastAsia" w:ascii="仿宋" w:hAnsi="仿宋" w:eastAsia="仿宋" w:cs="仿宋"/>
          <w:bCs/>
          <w:sz w:val="24"/>
          <w:szCs w:val="24"/>
          <w:lang w:eastAsia="zh-CN"/>
        </w:rPr>
        <w:t>比选</w:t>
      </w:r>
      <w:r>
        <w:rPr>
          <w:rFonts w:hint="eastAsia" w:ascii="仿宋" w:hAnsi="仿宋" w:eastAsia="仿宋" w:cs="仿宋"/>
          <w:bCs/>
          <w:sz w:val="24"/>
          <w:szCs w:val="24"/>
        </w:rPr>
        <w:t>工作，全权处理本次</w:t>
      </w:r>
      <w:r>
        <w:rPr>
          <w:rFonts w:hint="eastAsia" w:ascii="仿宋" w:hAnsi="仿宋" w:eastAsia="仿宋" w:cs="仿宋"/>
          <w:bCs/>
          <w:sz w:val="24"/>
          <w:szCs w:val="24"/>
          <w:lang w:eastAsia="zh-CN"/>
        </w:rPr>
        <w:t>比选</w:t>
      </w:r>
      <w:r>
        <w:rPr>
          <w:rFonts w:hint="eastAsia" w:ascii="仿宋" w:hAnsi="仿宋" w:eastAsia="仿宋" w:cs="仿宋"/>
          <w:bCs/>
          <w:sz w:val="24"/>
          <w:szCs w:val="24"/>
        </w:rPr>
        <w:t>的有关事宜。同时，我公司声明如下：</w:t>
      </w:r>
    </w:p>
    <w:p w14:paraId="106AB9E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1、我方愿意按照</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的一切要求，提供完成该项目的全部内容，我方的</w:t>
      </w:r>
      <w:r>
        <w:rPr>
          <w:rFonts w:hint="eastAsia" w:ascii="仿宋" w:hAnsi="仿宋" w:eastAsia="仿宋" w:cs="仿宋"/>
          <w:bCs/>
          <w:sz w:val="24"/>
          <w:szCs w:val="24"/>
          <w:lang w:eastAsia="zh-CN"/>
        </w:rPr>
        <w:t>投标报价</w:t>
      </w:r>
      <w:r>
        <w:rPr>
          <w:rFonts w:hint="eastAsia" w:ascii="仿宋" w:hAnsi="仿宋" w:eastAsia="仿宋" w:cs="仿宋"/>
          <w:bCs/>
          <w:sz w:val="24"/>
          <w:szCs w:val="24"/>
        </w:rPr>
        <w:t>包含设备的成本、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维护保养费、性能测试费、维修费、清洁费、工具费、辅材费、人工劳务费、零部件材料费、易耗品和设备重要部件的备件费；系统集成费；国家税务部门规定的各项税金；原材料的涨价及政策性调整等风险费；相关伴随服务以及质保、售后服务等一切费用；即本项目采购的标的物交付使用前的所有费用以及免费质保期内的服务费用等包含响应</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采购要求的所有费用。</w:t>
      </w:r>
    </w:p>
    <w:p w14:paraId="394BE61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2.我方已经详细审查了全部</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，我方已完全清晰理解</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的要求，  不存在任何含糊不清和误解之处，同意放弃对这些文件所提出的异议和质疑的权利。</w:t>
      </w:r>
    </w:p>
    <w:p w14:paraId="47E2ABA3">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3.我方愿意提供采购人在</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中要求的所有资料。</w:t>
      </w:r>
    </w:p>
    <w:p w14:paraId="5BC28BF5">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4.我方承诺在本次招标响应中提供的一切文件，无论是原件还是复印件均真实有效，绝无任何虚假、伪造和夸大的成份。否则，愿承担相应的后果和法律责任。</w:t>
      </w:r>
    </w:p>
    <w:p w14:paraId="69A5B628">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5.我方尊重评标小组所作的评定结果，同时也清楚理解到</w:t>
      </w:r>
      <w:r>
        <w:rPr>
          <w:rFonts w:hint="eastAsia" w:ascii="仿宋" w:hAnsi="仿宋" w:eastAsia="仿宋" w:cs="仿宋"/>
          <w:bCs/>
          <w:sz w:val="24"/>
          <w:szCs w:val="24"/>
          <w:lang w:eastAsia="zh-CN"/>
        </w:rPr>
        <w:t>投标报价</w:t>
      </w:r>
      <w:r>
        <w:rPr>
          <w:rFonts w:hint="eastAsia" w:ascii="仿宋" w:hAnsi="仿宋" w:eastAsia="仿宋" w:cs="仿宋"/>
          <w:bCs/>
          <w:sz w:val="24"/>
          <w:szCs w:val="24"/>
        </w:rPr>
        <w:t>最低并非意味着必定获得中标资格。</w:t>
      </w:r>
    </w:p>
    <w:p w14:paraId="158A1F50">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6.一旦我方中标，我方将根据</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的规定，严格履行</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中规定的每一项要求，按期、按质、按量履行合同的义务。</w:t>
      </w:r>
    </w:p>
    <w:p w14:paraId="2E7BCFC9">
      <w:pPr>
        <w:spacing w:line="360" w:lineRule="auto"/>
        <w:jc w:val="right"/>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w:t>
      </w:r>
      <w:r>
        <w:rPr>
          <w:rFonts w:hint="eastAsia" w:ascii="仿宋" w:hAnsi="仿宋" w:eastAsia="仿宋" w:cs="仿宋"/>
          <w:bCs/>
          <w:sz w:val="24"/>
          <w:szCs w:val="24"/>
          <w:u w:val="single"/>
        </w:rPr>
        <w:t xml:space="preserve">           (加盖公章)</w:t>
      </w:r>
      <w:r>
        <w:rPr>
          <w:rFonts w:hint="eastAsia" w:ascii="仿宋" w:hAnsi="仿宋" w:eastAsia="仿宋" w:cs="仿宋"/>
          <w:bCs/>
          <w:sz w:val="24"/>
          <w:szCs w:val="24"/>
        </w:rPr>
        <w:t xml:space="preserve">    </w:t>
      </w:r>
    </w:p>
    <w:p w14:paraId="38CEE61E">
      <w:pPr>
        <w:spacing w:line="360" w:lineRule="auto"/>
        <w:jc w:val="right"/>
        <w:rPr>
          <w:rFonts w:ascii="仿宋" w:hAnsi="仿宋" w:eastAsia="仿宋" w:cs="仿宋"/>
          <w:bCs/>
          <w:sz w:val="24"/>
          <w:szCs w:val="24"/>
        </w:rPr>
      </w:pPr>
      <w:r>
        <w:rPr>
          <w:rFonts w:hint="eastAsia" w:ascii="仿宋" w:hAnsi="仿宋" w:eastAsia="仿宋" w:cs="仿宋"/>
          <w:bCs/>
          <w:sz w:val="24"/>
          <w:szCs w:val="24"/>
        </w:rPr>
        <w:t>法定代表人或被授权人：</w:t>
      </w:r>
      <w:r>
        <w:rPr>
          <w:rFonts w:hint="eastAsia" w:ascii="仿宋" w:hAnsi="仿宋" w:eastAsia="仿宋" w:cs="仿宋"/>
          <w:bCs/>
          <w:sz w:val="24"/>
          <w:szCs w:val="24"/>
          <w:u w:val="single"/>
        </w:rPr>
        <w:t xml:space="preserve">        (签字或盖章)</w:t>
      </w:r>
    </w:p>
    <w:p w14:paraId="1B1B0733">
      <w:pPr>
        <w:spacing w:line="360" w:lineRule="auto"/>
        <w:ind w:firstLine="480" w:firstLineChars="200"/>
        <w:jc w:val="right"/>
        <w:rPr>
          <w:rFonts w:ascii="仿宋" w:hAnsi="仿宋" w:eastAsia="仿宋" w:cs="仿宋"/>
          <w:bCs/>
          <w:sz w:val="24"/>
          <w:szCs w:val="24"/>
          <w:lang w:val="zh-CN"/>
        </w:rPr>
      </w:pPr>
      <w:r>
        <w:rPr>
          <w:rFonts w:hint="eastAsia" w:ascii="仿宋" w:hAnsi="仿宋" w:eastAsia="仿宋" w:cs="仿宋"/>
          <w:bCs/>
          <w:sz w:val="24"/>
          <w:szCs w:val="24"/>
        </w:rPr>
        <w:t>年      月    日</w:t>
      </w:r>
    </w:p>
    <w:p w14:paraId="0764746B">
      <w:pPr>
        <w:spacing w:line="360" w:lineRule="auto"/>
        <w:ind w:firstLine="480" w:firstLineChars="200"/>
        <w:jc w:val="center"/>
        <w:rPr>
          <w:rFonts w:ascii="仿宋" w:hAnsi="仿宋" w:eastAsia="仿宋" w:cs="仿宋"/>
          <w:bCs/>
          <w:sz w:val="24"/>
          <w:szCs w:val="24"/>
        </w:rPr>
      </w:pPr>
    </w:p>
    <w:p w14:paraId="0DCB0F59">
      <w:pPr>
        <w:spacing w:line="360" w:lineRule="auto"/>
        <w:ind w:firstLine="480" w:firstLineChars="200"/>
        <w:jc w:val="center"/>
        <w:rPr>
          <w:rFonts w:ascii="仿宋" w:hAnsi="仿宋" w:eastAsia="仿宋" w:cs="仿宋"/>
          <w:bCs/>
          <w:sz w:val="24"/>
          <w:szCs w:val="24"/>
        </w:rPr>
      </w:pPr>
    </w:p>
    <w:p w14:paraId="7E672319">
      <w:pPr>
        <w:spacing w:line="360" w:lineRule="auto"/>
        <w:ind w:firstLine="480" w:firstLineChars="200"/>
        <w:jc w:val="center"/>
        <w:rPr>
          <w:rFonts w:ascii="仿宋" w:hAnsi="仿宋" w:eastAsia="仿宋" w:cs="仿宋"/>
          <w:bCs/>
          <w:sz w:val="24"/>
          <w:szCs w:val="24"/>
        </w:rPr>
      </w:pPr>
    </w:p>
    <w:p w14:paraId="65200F85">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w:t>
      </w:r>
      <w:r>
        <w:rPr>
          <w:rFonts w:hint="eastAsia" w:ascii="仿宋" w:hAnsi="仿宋" w:eastAsia="仿宋" w:cs="仿宋"/>
          <w:b/>
          <w:bCs/>
          <w:sz w:val="24"/>
          <w:szCs w:val="24"/>
          <w:lang w:val="en-US" w:eastAsia="zh-CN"/>
        </w:rPr>
        <w:t>商务</w:t>
      </w:r>
      <w:r>
        <w:rPr>
          <w:rFonts w:hint="eastAsia" w:ascii="仿宋" w:hAnsi="仿宋" w:eastAsia="仿宋" w:cs="仿宋"/>
          <w:b/>
          <w:bCs/>
          <w:sz w:val="24"/>
          <w:szCs w:val="24"/>
        </w:rPr>
        <w:t>技术条款响应一览表</w:t>
      </w:r>
    </w:p>
    <w:p w14:paraId="4C0336E5">
      <w:pPr>
        <w:spacing w:line="360" w:lineRule="auto"/>
        <w:jc w:val="both"/>
        <w:rPr>
          <w:rFonts w:hint="default" w:ascii="仿宋" w:hAnsi="仿宋" w:eastAsia="仿宋" w:cs="仿宋"/>
          <w:bCs/>
          <w:sz w:val="24"/>
          <w:szCs w:val="24"/>
          <w:lang w:val="en-US" w:eastAsia="zh-CN"/>
        </w:rPr>
      </w:pPr>
      <w:r>
        <w:rPr>
          <w:rFonts w:hint="eastAsia" w:ascii="仿宋" w:hAnsi="仿宋" w:eastAsia="仿宋" w:cs="仿宋"/>
          <w:bCs/>
          <w:sz w:val="24"/>
          <w:szCs w:val="24"/>
        </w:rPr>
        <w:t>项目名称：</w:t>
      </w:r>
      <w:r>
        <w:rPr>
          <w:rFonts w:hint="eastAsia" w:ascii="仿宋" w:hAnsi="仿宋" w:eastAsia="仿宋" w:cs="仿宋"/>
          <w:bCs/>
          <w:sz w:val="24"/>
          <w:szCs w:val="24"/>
        </w:rPr>
        <w:br w:type="textWrapping"/>
      </w:r>
      <w:r>
        <w:rPr>
          <w:rFonts w:hint="eastAsia" w:ascii="仿宋" w:hAnsi="仿宋" w:eastAsia="仿宋" w:cs="仿宋"/>
          <w:bCs/>
          <w:sz w:val="24"/>
          <w:szCs w:val="24"/>
          <w:lang w:val="en-US" w:eastAsia="zh-CN"/>
        </w:rPr>
        <w:t>标段号：</w:t>
      </w:r>
    </w:p>
    <w:tbl>
      <w:tblPr>
        <w:tblStyle w:val="14"/>
        <w:tblW w:w="9452"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6"/>
        <w:gridCol w:w="3166"/>
        <w:gridCol w:w="3465"/>
        <w:gridCol w:w="1935"/>
      </w:tblGrid>
      <w:tr w14:paraId="2E8E18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4" w:hRule="atLeast"/>
        </w:trPr>
        <w:tc>
          <w:tcPr>
            <w:tcW w:w="886" w:type="dxa"/>
            <w:tcBorders>
              <w:left w:val="single" w:color="000000" w:sz="4" w:space="0"/>
            </w:tcBorders>
            <w:vAlign w:val="center"/>
          </w:tcPr>
          <w:p w14:paraId="59AE3172">
            <w:pPr>
              <w:spacing w:line="360" w:lineRule="auto"/>
              <w:jc w:val="center"/>
              <w:rPr>
                <w:rFonts w:ascii="仿宋" w:hAnsi="仿宋" w:eastAsia="仿宋" w:cs="仿宋"/>
                <w:bCs/>
                <w:sz w:val="24"/>
                <w:szCs w:val="24"/>
              </w:rPr>
            </w:pPr>
            <w:r>
              <w:rPr>
                <w:rFonts w:hint="eastAsia" w:ascii="仿宋" w:hAnsi="仿宋" w:eastAsia="仿宋" w:cs="仿宋"/>
                <w:bCs/>
                <w:sz w:val="24"/>
                <w:szCs w:val="24"/>
              </w:rPr>
              <w:t>序号</w:t>
            </w:r>
          </w:p>
        </w:tc>
        <w:tc>
          <w:tcPr>
            <w:tcW w:w="3166" w:type="dxa"/>
            <w:vAlign w:val="center"/>
          </w:tcPr>
          <w:p w14:paraId="5674A625">
            <w:pPr>
              <w:spacing w:line="360" w:lineRule="auto"/>
              <w:jc w:val="center"/>
              <w:rPr>
                <w:rFonts w:ascii="仿宋" w:hAnsi="仿宋" w:eastAsia="仿宋" w:cs="仿宋"/>
                <w:bCs/>
                <w:sz w:val="24"/>
                <w:szCs w:val="24"/>
              </w:rPr>
            </w:pPr>
            <w:r>
              <w:rPr>
                <w:rFonts w:hint="eastAsia" w:ascii="仿宋" w:hAnsi="仿宋" w:eastAsia="仿宋" w:cs="仿宋"/>
                <w:bCs/>
                <w:sz w:val="24"/>
                <w:szCs w:val="24"/>
                <w:lang w:eastAsia="zh-CN"/>
              </w:rPr>
              <w:t>比选文件</w:t>
            </w:r>
            <w:r>
              <w:rPr>
                <w:rFonts w:hint="eastAsia" w:ascii="仿宋" w:hAnsi="仿宋" w:eastAsia="仿宋" w:cs="仿宋"/>
                <w:bCs/>
                <w:sz w:val="24"/>
                <w:szCs w:val="24"/>
              </w:rPr>
              <w:t>的项目需求</w:t>
            </w:r>
          </w:p>
        </w:tc>
        <w:tc>
          <w:tcPr>
            <w:tcW w:w="3465" w:type="dxa"/>
            <w:vAlign w:val="center"/>
          </w:tcPr>
          <w:p w14:paraId="24B3B7E8">
            <w:pPr>
              <w:spacing w:line="360" w:lineRule="auto"/>
              <w:jc w:val="center"/>
              <w:rPr>
                <w:rFonts w:ascii="仿宋" w:hAnsi="仿宋" w:eastAsia="仿宋" w:cs="仿宋"/>
                <w:bCs/>
                <w:sz w:val="24"/>
                <w:szCs w:val="24"/>
              </w:rPr>
            </w:pPr>
            <w:r>
              <w:rPr>
                <w:rFonts w:hint="eastAsia" w:ascii="仿宋" w:hAnsi="仿宋" w:eastAsia="仿宋" w:cs="仿宋"/>
                <w:bCs/>
                <w:sz w:val="24"/>
                <w:szCs w:val="24"/>
                <w:lang w:eastAsia="zh-CN"/>
              </w:rPr>
              <w:t>响应文件</w:t>
            </w:r>
            <w:r>
              <w:rPr>
                <w:rFonts w:hint="eastAsia" w:ascii="仿宋" w:hAnsi="仿宋" w:eastAsia="仿宋" w:cs="仿宋"/>
                <w:bCs/>
                <w:sz w:val="24"/>
                <w:szCs w:val="24"/>
              </w:rPr>
              <w:t>偏离情况</w:t>
            </w:r>
          </w:p>
        </w:tc>
        <w:tc>
          <w:tcPr>
            <w:tcW w:w="1935" w:type="dxa"/>
            <w:tcBorders>
              <w:right w:val="single" w:color="000000" w:sz="4" w:space="0"/>
            </w:tcBorders>
            <w:vAlign w:val="center"/>
          </w:tcPr>
          <w:p w14:paraId="05A586F2">
            <w:pPr>
              <w:spacing w:line="360" w:lineRule="auto"/>
              <w:jc w:val="center"/>
              <w:rPr>
                <w:rFonts w:ascii="仿宋" w:hAnsi="仿宋" w:eastAsia="仿宋" w:cs="仿宋"/>
                <w:bCs/>
                <w:sz w:val="24"/>
                <w:szCs w:val="24"/>
              </w:rPr>
            </w:pPr>
            <w:r>
              <w:rPr>
                <w:rFonts w:hint="eastAsia" w:ascii="仿宋" w:hAnsi="仿宋" w:eastAsia="仿宋" w:cs="仿宋"/>
                <w:bCs/>
                <w:sz w:val="24"/>
                <w:szCs w:val="24"/>
              </w:rPr>
              <w:t>说明</w:t>
            </w:r>
          </w:p>
        </w:tc>
      </w:tr>
      <w:tr w14:paraId="6A9F3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62FFC4A0"/>
        </w:tc>
        <w:tc>
          <w:tcPr>
            <w:tcW w:w="3166" w:type="dxa"/>
          </w:tcPr>
          <w:p w14:paraId="5BF759EA"/>
        </w:tc>
        <w:tc>
          <w:tcPr>
            <w:tcW w:w="3465" w:type="dxa"/>
            <w:vAlign w:val="center"/>
          </w:tcPr>
          <w:p w14:paraId="2FC37A76">
            <w:pPr>
              <w:jc w:val="center"/>
            </w:pPr>
          </w:p>
        </w:tc>
        <w:tc>
          <w:tcPr>
            <w:tcW w:w="1935" w:type="dxa"/>
            <w:tcBorders>
              <w:right w:val="single" w:color="000000" w:sz="4" w:space="0"/>
            </w:tcBorders>
          </w:tcPr>
          <w:p w14:paraId="73F3E5D3"/>
        </w:tc>
      </w:tr>
      <w:tr w14:paraId="40C5D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13286FDE"/>
        </w:tc>
        <w:tc>
          <w:tcPr>
            <w:tcW w:w="3166" w:type="dxa"/>
          </w:tcPr>
          <w:p w14:paraId="59DC5BDD"/>
        </w:tc>
        <w:tc>
          <w:tcPr>
            <w:tcW w:w="3465" w:type="dxa"/>
            <w:vAlign w:val="center"/>
          </w:tcPr>
          <w:p w14:paraId="5E7A91B4">
            <w:pPr>
              <w:jc w:val="center"/>
            </w:pPr>
          </w:p>
        </w:tc>
        <w:tc>
          <w:tcPr>
            <w:tcW w:w="1935" w:type="dxa"/>
            <w:tcBorders>
              <w:right w:val="single" w:color="000000" w:sz="4" w:space="0"/>
            </w:tcBorders>
          </w:tcPr>
          <w:p w14:paraId="717FA336"/>
        </w:tc>
      </w:tr>
      <w:tr w14:paraId="26F57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11AC2E0C"/>
        </w:tc>
        <w:tc>
          <w:tcPr>
            <w:tcW w:w="3166" w:type="dxa"/>
          </w:tcPr>
          <w:p w14:paraId="419ADEA7"/>
        </w:tc>
        <w:tc>
          <w:tcPr>
            <w:tcW w:w="3465" w:type="dxa"/>
            <w:vAlign w:val="center"/>
          </w:tcPr>
          <w:p w14:paraId="554B5F9A">
            <w:pPr>
              <w:jc w:val="center"/>
            </w:pPr>
          </w:p>
        </w:tc>
        <w:tc>
          <w:tcPr>
            <w:tcW w:w="1935" w:type="dxa"/>
            <w:tcBorders>
              <w:right w:val="single" w:color="000000" w:sz="4" w:space="0"/>
            </w:tcBorders>
          </w:tcPr>
          <w:p w14:paraId="6B81F0E5"/>
        </w:tc>
      </w:tr>
      <w:tr w14:paraId="11CEF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86" w:type="dxa"/>
            <w:tcBorders>
              <w:left w:val="single" w:color="000000" w:sz="4" w:space="0"/>
            </w:tcBorders>
          </w:tcPr>
          <w:p w14:paraId="15DA1BBF"/>
        </w:tc>
        <w:tc>
          <w:tcPr>
            <w:tcW w:w="3166" w:type="dxa"/>
          </w:tcPr>
          <w:p w14:paraId="085835EE"/>
        </w:tc>
        <w:tc>
          <w:tcPr>
            <w:tcW w:w="3465" w:type="dxa"/>
            <w:vAlign w:val="center"/>
          </w:tcPr>
          <w:p w14:paraId="7952C9E4">
            <w:pPr>
              <w:jc w:val="center"/>
            </w:pPr>
          </w:p>
        </w:tc>
        <w:tc>
          <w:tcPr>
            <w:tcW w:w="1935" w:type="dxa"/>
            <w:tcBorders>
              <w:right w:val="single" w:color="000000" w:sz="4" w:space="0"/>
            </w:tcBorders>
          </w:tcPr>
          <w:p w14:paraId="115A654E"/>
        </w:tc>
      </w:tr>
      <w:tr w14:paraId="3E6D08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2141201E"/>
        </w:tc>
        <w:tc>
          <w:tcPr>
            <w:tcW w:w="3166" w:type="dxa"/>
          </w:tcPr>
          <w:p w14:paraId="13E8CE11"/>
        </w:tc>
        <w:tc>
          <w:tcPr>
            <w:tcW w:w="3465" w:type="dxa"/>
            <w:vAlign w:val="center"/>
          </w:tcPr>
          <w:p w14:paraId="56303EDD">
            <w:pPr>
              <w:jc w:val="center"/>
            </w:pPr>
          </w:p>
        </w:tc>
        <w:tc>
          <w:tcPr>
            <w:tcW w:w="1935" w:type="dxa"/>
            <w:tcBorders>
              <w:right w:val="single" w:color="000000" w:sz="4" w:space="0"/>
            </w:tcBorders>
          </w:tcPr>
          <w:p w14:paraId="1FA4E38B"/>
        </w:tc>
      </w:tr>
      <w:tr w14:paraId="5FAF4E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trPr>
        <w:tc>
          <w:tcPr>
            <w:tcW w:w="886" w:type="dxa"/>
            <w:tcBorders>
              <w:left w:val="single" w:color="000000" w:sz="4" w:space="0"/>
            </w:tcBorders>
          </w:tcPr>
          <w:p w14:paraId="1BE7CEB1"/>
        </w:tc>
        <w:tc>
          <w:tcPr>
            <w:tcW w:w="3166" w:type="dxa"/>
          </w:tcPr>
          <w:p w14:paraId="37191720"/>
        </w:tc>
        <w:tc>
          <w:tcPr>
            <w:tcW w:w="3465" w:type="dxa"/>
            <w:vAlign w:val="center"/>
          </w:tcPr>
          <w:p w14:paraId="569B908F">
            <w:pPr>
              <w:jc w:val="center"/>
            </w:pPr>
          </w:p>
        </w:tc>
        <w:tc>
          <w:tcPr>
            <w:tcW w:w="1935" w:type="dxa"/>
            <w:tcBorders>
              <w:right w:val="single" w:color="000000" w:sz="4" w:space="0"/>
            </w:tcBorders>
          </w:tcPr>
          <w:p w14:paraId="174AB9D2"/>
        </w:tc>
      </w:tr>
    </w:tbl>
    <w:p w14:paraId="06440369">
      <w:pPr>
        <w:spacing w:before="136" w:line="193" w:lineRule="auto"/>
        <w:rPr>
          <w:rFonts w:ascii="微软雅黑" w:hAnsi="微软雅黑" w:eastAsia="微软雅黑" w:cs="微软雅黑"/>
          <w:sz w:val="20"/>
          <w:szCs w:val="20"/>
        </w:rPr>
      </w:pPr>
      <w:r>
        <w:rPr>
          <w:rFonts w:ascii="微软雅黑" w:hAnsi="微软雅黑" w:eastAsia="微软雅黑" w:cs="微软雅黑"/>
          <w:sz w:val="20"/>
          <w:szCs w:val="20"/>
        </w:rPr>
        <w:t>注：</w:t>
      </w:r>
    </w:p>
    <w:p w14:paraId="7B7A518E">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(1)</w:t>
      </w:r>
      <w:r>
        <w:rPr>
          <w:rFonts w:hint="eastAsia" w:ascii="仿宋" w:hAnsi="仿宋" w:eastAsia="仿宋" w:cs="仿宋"/>
          <w:bCs/>
          <w:sz w:val="24"/>
          <w:szCs w:val="24"/>
          <w:lang w:eastAsia="zh-CN"/>
        </w:rPr>
        <w:t>供应商</w:t>
      </w:r>
      <w:r>
        <w:rPr>
          <w:rFonts w:hint="eastAsia" w:ascii="仿宋" w:hAnsi="仿宋" w:eastAsia="仿宋" w:cs="仿宋"/>
          <w:bCs/>
          <w:sz w:val="24"/>
          <w:szCs w:val="24"/>
        </w:rPr>
        <w:t>应对</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中的</w:t>
      </w:r>
      <w:r>
        <w:rPr>
          <w:rFonts w:hint="eastAsia" w:ascii="仿宋" w:hAnsi="仿宋" w:eastAsia="仿宋" w:cs="仿宋"/>
          <w:b/>
          <w:sz w:val="24"/>
          <w:szCs w:val="24"/>
        </w:rPr>
        <w:t>“第三章项目需求”</w:t>
      </w:r>
      <w:r>
        <w:rPr>
          <w:rFonts w:hint="eastAsia" w:ascii="仿宋" w:hAnsi="仿宋" w:eastAsia="仿宋" w:cs="仿宋"/>
          <w:bCs/>
          <w:sz w:val="24"/>
          <w:szCs w:val="24"/>
        </w:rPr>
        <w:t>进行偏离说明，填写</w:t>
      </w:r>
      <w:r>
        <w:rPr>
          <w:rFonts w:hint="eastAsia" w:ascii="仿宋" w:hAnsi="仿宋" w:eastAsia="仿宋" w:cs="仿宋"/>
          <w:b/>
          <w:sz w:val="24"/>
          <w:szCs w:val="24"/>
          <w:lang w:val="en-US" w:eastAsia="zh-CN"/>
        </w:rPr>
        <w:t>商务</w:t>
      </w:r>
      <w:r>
        <w:rPr>
          <w:rFonts w:hint="eastAsia" w:ascii="仿宋" w:hAnsi="仿宋" w:eastAsia="仿宋" w:cs="仿宋"/>
          <w:b/>
          <w:sz w:val="24"/>
          <w:szCs w:val="24"/>
        </w:rPr>
        <w:t>技术条款响应一览表</w:t>
      </w:r>
      <w:r>
        <w:rPr>
          <w:rFonts w:hint="eastAsia" w:ascii="仿宋" w:hAnsi="仿宋" w:eastAsia="仿宋" w:cs="仿宋"/>
          <w:bCs/>
          <w:sz w:val="24"/>
          <w:szCs w:val="24"/>
        </w:rPr>
        <w:t>。不完全响应的，必须在偏离表中列示；列示不全的，视同故意隐瞒。</w:t>
      </w:r>
    </w:p>
    <w:p w14:paraId="3886368E">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(2)偏离包括正、负偏离，正偏离指</w:t>
      </w:r>
      <w:r>
        <w:rPr>
          <w:rFonts w:hint="eastAsia" w:ascii="仿宋" w:hAnsi="仿宋" w:eastAsia="仿宋" w:cs="仿宋"/>
          <w:bCs/>
          <w:sz w:val="24"/>
          <w:szCs w:val="24"/>
          <w:lang w:eastAsia="zh-CN"/>
        </w:rPr>
        <w:t>供应商</w:t>
      </w:r>
      <w:r>
        <w:rPr>
          <w:rFonts w:hint="eastAsia" w:ascii="仿宋" w:hAnsi="仿宋" w:eastAsia="仿宋" w:cs="仿宋"/>
          <w:bCs/>
          <w:sz w:val="24"/>
          <w:szCs w:val="24"/>
        </w:rPr>
        <w:t>的响应高于</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要求，负偏离指</w:t>
      </w:r>
      <w:r>
        <w:rPr>
          <w:rFonts w:hint="eastAsia" w:ascii="仿宋" w:hAnsi="仿宋" w:eastAsia="仿宋" w:cs="仿宋"/>
          <w:bCs/>
          <w:sz w:val="24"/>
          <w:szCs w:val="24"/>
          <w:lang w:eastAsia="zh-CN"/>
        </w:rPr>
        <w:t>供应商</w:t>
      </w:r>
      <w:r>
        <w:rPr>
          <w:rFonts w:hint="eastAsia" w:ascii="仿宋" w:hAnsi="仿宋" w:eastAsia="仿宋" w:cs="仿宋"/>
          <w:bCs/>
          <w:sz w:val="24"/>
          <w:szCs w:val="24"/>
        </w:rPr>
        <w:t>的响应低于</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要求。如无偏离，请在表中填写</w:t>
      </w:r>
      <w:r>
        <w:rPr>
          <w:rFonts w:hint="eastAsia" w:ascii="仿宋" w:hAnsi="仿宋" w:eastAsia="仿宋" w:cs="仿宋"/>
          <w:b/>
          <w:sz w:val="24"/>
          <w:szCs w:val="24"/>
        </w:rPr>
        <w:t>“无偏离”或“全部满足要求”</w:t>
      </w:r>
      <w:r>
        <w:rPr>
          <w:rFonts w:hint="eastAsia" w:ascii="仿宋" w:hAnsi="仿宋" w:eastAsia="仿宋" w:cs="仿宋"/>
          <w:bCs/>
          <w:sz w:val="24"/>
          <w:szCs w:val="24"/>
        </w:rPr>
        <w:t>，即表明</w:t>
      </w:r>
      <w:r>
        <w:rPr>
          <w:rFonts w:hint="eastAsia" w:ascii="仿宋" w:hAnsi="仿宋" w:eastAsia="仿宋" w:cs="仿宋"/>
          <w:bCs/>
          <w:sz w:val="24"/>
          <w:szCs w:val="24"/>
          <w:lang w:eastAsia="zh-CN"/>
        </w:rPr>
        <w:t>供应商</w:t>
      </w:r>
      <w:r>
        <w:rPr>
          <w:rFonts w:hint="eastAsia" w:ascii="仿宋" w:hAnsi="仿宋" w:eastAsia="仿宋" w:cs="仿宋"/>
          <w:bCs/>
          <w:sz w:val="24"/>
          <w:szCs w:val="24"/>
        </w:rPr>
        <w:t>接受</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中的所有条款。</w:t>
      </w:r>
    </w:p>
    <w:p w14:paraId="69F24558">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(3)此表所填内容为</w:t>
      </w:r>
      <w:r>
        <w:rPr>
          <w:rFonts w:hint="eastAsia" w:ascii="仿宋" w:hAnsi="仿宋" w:eastAsia="仿宋" w:cs="仿宋"/>
          <w:bCs/>
          <w:sz w:val="24"/>
          <w:szCs w:val="24"/>
          <w:lang w:eastAsia="zh-CN"/>
        </w:rPr>
        <w:t>供应商</w:t>
      </w:r>
      <w:r>
        <w:rPr>
          <w:rFonts w:hint="eastAsia" w:ascii="仿宋" w:hAnsi="仿宋" w:eastAsia="仿宋" w:cs="仿宋"/>
          <w:bCs/>
          <w:sz w:val="24"/>
          <w:szCs w:val="24"/>
        </w:rPr>
        <w:t>根据项目需求偏离的所有内容，其他未填内容，均表明</w:t>
      </w:r>
      <w:r>
        <w:rPr>
          <w:rFonts w:hint="eastAsia" w:ascii="仿宋" w:hAnsi="仿宋" w:eastAsia="仿宋" w:cs="仿宋"/>
          <w:bCs/>
          <w:sz w:val="24"/>
          <w:szCs w:val="24"/>
          <w:lang w:eastAsia="zh-CN"/>
        </w:rPr>
        <w:t>供应商</w:t>
      </w:r>
      <w:r>
        <w:rPr>
          <w:rFonts w:hint="eastAsia" w:ascii="仿宋" w:hAnsi="仿宋" w:eastAsia="仿宋" w:cs="仿宋"/>
          <w:bCs/>
          <w:sz w:val="24"/>
          <w:szCs w:val="24"/>
        </w:rPr>
        <w:t>满足</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的要求。</w:t>
      </w:r>
    </w:p>
    <w:p w14:paraId="294AEAC2">
      <w:pPr>
        <w:spacing w:line="360" w:lineRule="auto"/>
        <w:ind w:firstLine="482" w:firstLineChars="200"/>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(4)★项不接受偏离，出现偏离为无效响应。</w:t>
      </w:r>
    </w:p>
    <w:p w14:paraId="47E5F607">
      <w:pPr>
        <w:spacing w:line="360" w:lineRule="auto"/>
        <w:ind w:firstLine="482" w:firstLineChars="200"/>
        <w:rPr>
          <w:rFonts w:hint="eastAsia" w:ascii="仿宋" w:hAnsi="仿宋" w:eastAsia="仿宋" w:cs="仿宋"/>
          <w:b/>
          <w:sz w:val="24"/>
          <w:szCs w:val="24"/>
        </w:rPr>
      </w:pP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5</w:t>
      </w:r>
      <w:r>
        <w:rPr>
          <w:rFonts w:hint="eastAsia" w:ascii="仿宋" w:hAnsi="仿宋" w:eastAsia="仿宋" w:cs="仿宋"/>
          <w:b/>
          <w:bCs w:val="0"/>
          <w:sz w:val="24"/>
          <w:szCs w:val="24"/>
        </w:rPr>
        <w:t>)请提供相关证明材料佐证。</w:t>
      </w:r>
      <w:r>
        <w:rPr>
          <w:rFonts w:hint="eastAsia" w:ascii="仿宋" w:hAnsi="仿宋" w:eastAsia="仿宋" w:cs="仿宋"/>
          <w:b/>
          <w:sz w:val="24"/>
          <w:szCs w:val="24"/>
        </w:rPr>
        <w:t xml:space="preserve"> </w:t>
      </w:r>
    </w:p>
    <w:p w14:paraId="55004DE6">
      <w:pPr>
        <w:spacing w:line="360" w:lineRule="auto"/>
        <w:ind w:firstLine="482" w:firstLineChars="200"/>
        <w:rPr>
          <w:rFonts w:ascii="仿宋" w:hAnsi="仿宋" w:eastAsia="仿宋" w:cs="仿宋"/>
          <w:bCs/>
          <w:sz w:val="24"/>
          <w:szCs w:val="24"/>
          <w:u w:val="single"/>
        </w:rPr>
      </w:pPr>
      <w:r>
        <w:rPr>
          <w:rFonts w:hint="eastAsia" w:ascii="仿宋" w:hAnsi="仿宋" w:eastAsia="仿宋" w:cs="仿宋"/>
          <w:b/>
          <w:sz w:val="24"/>
          <w:szCs w:val="24"/>
        </w:rPr>
        <w:t xml:space="preserve">        </w:t>
      </w:r>
      <w:r>
        <w:rPr>
          <w:rFonts w:hint="eastAsia" w:ascii="仿宋" w:hAnsi="仿宋" w:eastAsia="仿宋" w:cs="仿宋"/>
          <w:bCs/>
          <w:sz w:val="24"/>
          <w:szCs w:val="24"/>
        </w:rPr>
        <w:t xml:space="preserve">   </w:t>
      </w:r>
      <w:r>
        <w:rPr>
          <w:rFonts w:hint="eastAsia" w:ascii="仿宋" w:hAnsi="仿宋" w:eastAsia="仿宋" w:cs="仿宋"/>
          <w:bCs/>
          <w:sz w:val="24"/>
          <w:szCs w:val="24"/>
          <w:lang w:val="en-US" w:eastAsia="zh-CN"/>
        </w:rPr>
        <w:t xml:space="preserve">                     </w:t>
      </w:r>
      <w:r>
        <w:rPr>
          <w:rFonts w:hint="eastAsia" w:ascii="仿宋" w:hAnsi="仿宋" w:eastAsia="仿宋" w:cs="仿宋"/>
          <w:bCs/>
          <w:sz w:val="24"/>
          <w:szCs w:val="24"/>
          <w:lang w:eastAsia="zh-CN"/>
        </w:rPr>
        <w:t>供应商</w:t>
      </w:r>
      <w:r>
        <w:rPr>
          <w:rFonts w:hint="eastAsia" w:ascii="仿宋" w:hAnsi="仿宋" w:eastAsia="仿宋" w:cs="仿宋"/>
          <w:bCs/>
          <w:sz w:val="24"/>
          <w:szCs w:val="24"/>
        </w:rPr>
        <w:t>(盖章)：</w:t>
      </w:r>
      <w:r>
        <w:rPr>
          <w:rFonts w:hint="eastAsia" w:ascii="仿宋" w:hAnsi="仿宋" w:eastAsia="仿宋" w:cs="仿宋"/>
          <w:bCs/>
          <w:sz w:val="24"/>
          <w:szCs w:val="24"/>
          <w:u w:val="single"/>
        </w:rPr>
        <w:t xml:space="preserve">                    </w:t>
      </w:r>
    </w:p>
    <w:p w14:paraId="2D12950C">
      <w:pPr>
        <w:spacing w:line="360" w:lineRule="auto"/>
        <w:jc w:val="center"/>
        <w:rPr>
          <w:rFonts w:ascii="仿宋" w:hAnsi="仿宋" w:eastAsia="仿宋" w:cs="仿宋"/>
          <w:bCs/>
          <w:sz w:val="24"/>
          <w:szCs w:val="24"/>
        </w:rPr>
      </w:pPr>
      <w:r>
        <w:rPr>
          <w:rFonts w:hint="eastAsia" w:ascii="仿宋" w:hAnsi="仿宋" w:eastAsia="仿宋" w:cs="仿宋"/>
          <w:bCs/>
          <w:sz w:val="24"/>
          <w:szCs w:val="24"/>
        </w:rPr>
        <w:t xml:space="preserve">                               法定代表人或其委托代理人：(签字或盖章)</w:t>
      </w:r>
    </w:p>
    <w:p w14:paraId="723EC66D">
      <w:pPr>
        <w:spacing w:line="360" w:lineRule="auto"/>
        <w:jc w:val="center"/>
        <w:rPr>
          <w:rFonts w:ascii="仿宋" w:hAnsi="仿宋" w:eastAsia="仿宋" w:cs="仿宋"/>
          <w:bCs/>
          <w:sz w:val="24"/>
          <w:szCs w:val="24"/>
        </w:rPr>
      </w:pPr>
      <w:r>
        <w:rPr>
          <w:rFonts w:hint="eastAsia" w:ascii="仿宋" w:hAnsi="仿宋" w:eastAsia="仿宋" w:cs="仿宋"/>
          <w:bCs/>
          <w:sz w:val="24"/>
          <w:szCs w:val="24"/>
        </w:rPr>
        <w:t xml:space="preserve">                      日    期：      年   月    日</w:t>
      </w:r>
    </w:p>
    <w:p w14:paraId="2889FF26">
      <w:pPr>
        <w:pStyle w:val="15"/>
        <w:rPr>
          <w:rFonts w:ascii="仿宋" w:hAnsi="仿宋" w:eastAsia="仿宋" w:cs="仿宋"/>
          <w:bCs/>
          <w:sz w:val="24"/>
          <w:szCs w:val="24"/>
          <w:lang w:val="en-US"/>
        </w:rPr>
      </w:pPr>
    </w:p>
    <w:p w14:paraId="353ECF1C">
      <w:pPr>
        <w:rPr>
          <w:rFonts w:ascii="仿宋" w:hAnsi="仿宋" w:eastAsia="仿宋" w:cs="仿宋"/>
          <w:bCs/>
          <w:sz w:val="24"/>
          <w:szCs w:val="24"/>
        </w:rPr>
      </w:pPr>
    </w:p>
    <w:p w14:paraId="64D92590">
      <w:pPr>
        <w:pStyle w:val="15"/>
        <w:rPr>
          <w:rFonts w:ascii="仿宋" w:hAnsi="仿宋" w:eastAsia="仿宋" w:cs="仿宋"/>
          <w:bCs/>
          <w:sz w:val="24"/>
          <w:szCs w:val="24"/>
          <w:lang w:val="en-US"/>
        </w:rPr>
      </w:pPr>
    </w:p>
    <w:p w14:paraId="25C49A83"/>
    <w:p w14:paraId="4EA85946"/>
    <w:p w14:paraId="19BEBF44">
      <w:pPr>
        <w:rPr>
          <w:rFonts w:ascii="仿宋" w:hAnsi="仿宋" w:eastAsia="仿宋" w:cs="仿宋"/>
          <w:bCs/>
          <w:sz w:val="24"/>
          <w:szCs w:val="24"/>
        </w:rPr>
      </w:pPr>
    </w:p>
    <w:p w14:paraId="5FD14583">
      <w:pPr>
        <w:pStyle w:val="15"/>
        <w:rPr>
          <w:rFonts w:ascii="仿宋" w:hAnsi="仿宋" w:eastAsia="仿宋" w:cs="仿宋"/>
          <w:bCs/>
          <w:sz w:val="24"/>
          <w:szCs w:val="24"/>
          <w:lang w:val="en-US"/>
        </w:rPr>
      </w:pPr>
    </w:p>
    <w:p w14:paraId="20F6ED1C">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报价响应文件</w:t>
      </w:r>
      <w:r>
        <w:rPr>
          <w:rFonts w:hint="eastAsia" w:ascii="仿宋" w:hAnsi="仿宋" w:eastAsia="仿宋" w:cs="Times New Roman"/>
          <w:b/>
          <w:bCs/>
          <w:kern w:val="2"/>
          <w:sz w:val="26"/>
          <w:szCs w:val="26"/>
        </w:rPr>
        <w:t>(单独密封)</w:t>
      </w:r>
    </w:p>
    <w:p w14:paraId="24B8D9FE">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1、响应报价表</w:t>
      </w:r>
    </w:p>
    <w:p w14:paraId="7008182F">
      <w:pPr>
        <w:spacing w:line="360" w:lineRule="auto"/>
        <w:ind w:firstLine="480" w:firstLineChars="200"/>
        <w:rPr>
          <w:rFonts w:ascii="仿宋" w:hAnsi="仿宋" w:eastAsia="仿宋" w:cs="仿宋"/>
          <w:bCs/>
          <w:sz w:val="24"/>
          <w:szCs w:val="24"/>
        </w:rPr>
      </w:pPr>
    </w:p>
    <w:tbl>
      <w:tblPr>
        <w:tblStyle w:val="14"/>
        <w:tblW w:w="875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0"/>
        <w:gridCol w:w="2610"/>
        <w:gridCol w:w="3885"/>
      </w:tblGrid>
      <w:tr w14:paraId="7182B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2260" w:type="dxa"/>
            <w:vAlign w:val="center"/>
          </w:tcPr>
          <w:p w14:paraId="5488D31D">
            <w:pPr>
              <w:spacing w:line="360" w:lineRule="auto"/>
              <w:jc w:val="center"/>
              <w:rPr>
                <w:rFonts w:ascii="仿宋" w:hAnsi="仿宋" w:eastAsia="仿宋" w:cs="仿宋"/>
                <w:bCs/>
                <w:sz w:val="24"/>
                <w:szCs w:val="24"/>
              </w:rPr>
            </w:pPr>
            <w:r>
              <w:rPr>
                <w:rFonts w:hint="eastAsia" w:ascii="仿宋" w:hAnsi="仿宋" w:eastAsia="仿宋" w:cs="仿宋"/>
                <w:bCs/>
                <w:sz w:val="24"/>
                <w:szCs w:val="24"/>
              </w:rPr>
              <w:t>项目名称</w:t>
            </w:r>
          </w:p>
        </w:tc>
        <w:tc>
          <w:tcPr>
            <w:tcW w:w="2610" w:type="dxa"/>
            <w:vAlign w:val="center"/>
          </w:tcPr>
          <w:p w14:paraId="7D2435E4">
            <w:pPr>
              <w:spacing w:line="360" w:lineRule="auto"/>
              <w:jc w:val="center"/>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标段号</w:t>
            </w:r>
          </w:p>
        </w:tc>
        <w:tc>
          <w:tcPr>
            <w:tcW w:w="3885" w:type="dxa"/>
            <w:vAlign w:val="center"/>
          </w:tcPr>
          <w:p w14:paraId="0BD4973F">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lang w:eastAsia="zh-CN"/>
              </w:rPr>
              <w:t>投标报价</w:t>
            </w:r>
          </w:p>
        </w:tc>
      </w:tr>
      <w:tr w14:paraId="6DB37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2" w:hRule="atLeast"/>
          <w:jc w:val="center"/>
        </w:trPr>
        <w:tc>
          <w:tcPr>
            <w:tcW w:w="2260" w:type="dxa"/>
            <w:vAlign w:val="center"/>
          </w:tcPr>
          <w:p w14:paraId="5D5D1B8B">
            <w:pPr>
              <w:spacing w:line="360" w:lineRule="auto"/>
              <w:ind w:firstLine="480" w:firstLineChars="200"/>
              <w:jc w:val="center"/>
              <w:rPr>
                <w:rFonts w:ascii="仿宋" w:hAnsi="仿宋" w:eastAsia="仿宋" w:cs="仿宋"/>
                <w:bCs/>
                <w:sz w:val="24"/>
                <w:szCs w:val="24"/>
              </w:rPr>
            </w:pPr>
          </w:p>
        </w:tc>
        <w:tc>
          <w:tcPr>
            <w:tcW w:w="2610" w:type="dxa"/>
            <w:vAlign w:val="center"/>
          </w:tcPr>
          <w:p w14:paraId="4247179D">
            <w:pPr>
              <w:spacing w:line="360" w:lineRule="auto"/>
              <w:jc w:val="center"/>
              <w:rPr>
                <w:rFonts w:ascii="仿宋" w:hAnsi="仿宋" w:eastAsia="仿宋" w:cs="仿宋"/>
                <w:bCs/>
                <w:sz w:val="24"/>
                <w:szCs w:val="24"/>
              </w:rPr>
            </w:pPr>
          </w:p>
        </w:tc>
        <w:tc>
          <w:tcPr>
            <w:tcW w:w="3885" w:type="dxa"/>
            <w:vAlign w:val="center"/>
          </w:tcPr>
          <w:p w14:paraId="2485BD5B">
            <w:pPr>
              <w:spacing w:line="360" w:lineRule="auto"/>
              <w:jc w:val="center"/>
              <w:rPr>
                <w:rFonts w:ascii="仿宋" w:hAnsi="仿宋" w:eastAsia="仿宋" w:cs="仿宋"/>
                <w:bCs/>
                <w:sz w:val="24"/>
                <w:szCs w:val="24"/>
              </w:rPr>
            </w:pPr>
            <w:r>
              <w:rPr>
                <w:rFonts w:hint="eastAsia" w:ascii="仿宋" w:hAnsi="仿宋" w:eastAsia="仿宋" w:cs="仿宋"/>
                <w:bCs/>
                <w:sz w:val="24"/>
                <w:szCs w:val="24"/>
                <w:u w:val="single"/>
              </w:rPr>
              <w:t>_________________</w:t>
            </w:r>
            <w:r>
              <w:rPr>
                <w:rFonts w:hint="eastAsia" w:ascii="仿宋" w:hAnsi="仿宋" w:eastAsia="仿宋" w:cs="仿宋"/>
                <w:bCs/>
                <w:sz w:val="24"/>
                <w:szCs w:val="24"/>
              </w:rPr>
              <w:t>元</w:t>
            </w:r>
          </w:p>
          <w:p w14:paraId="12D3CC51">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(人民币大写：</w:t>
            </w:r>
            <w:r>
              <w:rPr>
                <w:rFonts w:hint="eastAsia" w:ascii="仿宋" w:hAnsi="仿宋" w:eastAsia="仿宋" w:cs="仿宋"/>
                <w:bCs/>
                <w:sz w:val="24"/>
                <w:szCs w:val="24"/>
                <w:u w:val="single"/>
              </w:rPr>
              <w:t>__________</w:t>
            </w:r>
            <w:r>
              <w:rPr>
                <w:rFonts w:hint="eastAsia" w:ascii="仿宋" w:hAnsi="仿宋" w:eastAsia="仿宋" w:cs="仿宋"/>
                <w:bCs/>
                <w:sz w:val="24"/>
                <w:szCs w:val="24"/>
              </w:rPr>
              <w:t xml:space="preserve"> )</w:t>
            </w:r>
          </w:p>
        </w:tc>
      </w:tr>
    </w:tbl>
    <w:p w14:paraId="554DA841">
      <w:pPr>
        <w:spacing w:line="360" w:lineRule="auto"/>
        <w:ind w:firstLine="480" w:firstLineChars="200"/>
        <w:rPr>
          <w:rFonts w:ascii="仿宋" w:hAnsi="仿宋" w:eastAsia="仿宋" w:cs="仿宋"/>
          <w:bCs/>
          <w:sz w:val="24"/>
          <w:szCs w:val="24"/>
        </w:rPr>
      </w:pPr>
    </w:p>
    <w:p w14:paraId="3B8882A7">
      <w:pPr>
        <w:spacing w:line="360" w:lineRule="auto"/>
        <w:ind w:firstLine="480" w:firstLineChars="200"/>
        <w:rPr>
          <w:rFonts w:ascii="仿宋" w:hAnsi="仿宋" w:eastAsia="仿宋" w:cs="仿宋"/>
          <w:bCs/>
          <w:sz w:val="24"/>
          <w:szCs w:val="24"/>
        </w:rPr>
      </w:pPr>
    </w:p>
    <w:p w14:paraId="2017EAC7">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  (盖章)</w:t>
      </w:r>
    </w:p>
    <w:p w14:paraId="3E03B86C">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法定代表人或被授权人(签字或盖章)：</w:t>
      </w:r>
    </w:p>
    <w:p w14:paraId="2E4D2D69">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日期：</w:t>
      </w:r>
    </w:p>
    <w:p w14:paraId="48D10ECE">
      <w:pPr>
        <w:spacing w:line="360" w:lineRule="auto"/>
        <w:ind w:firstLine="480" w:firstLineChars="200"/>
        <w:rPr>
          <w:rFonts w:ascii="仿宋" w:hAnsi="仿宋" w:eastAsia="仿宋" w:cs="仿宋"/>
          <w:bCs/>
          <w:sz w:val="24"/>
          <w:szCs w:val="24"/>
        </w:rPr>
        <w:sectPr>
          <w:footerReference r:id="rId4" w:type="default"/>
          <w:pgSz w:w="11907" w:h="16839"/>
          <w:pgMar w:top="1431" w:right="1038" w:bottom="1253" w:left="1409" w:header="0" w:footer="1093" w:gutter="0"/>
          <w:cols w:space="720" w:num="1"/>
        </w:sectPr>
      </w:pPr>
    </w:p>
    <w:p w14:paraId="49BDAFB8">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2、报价明细表</w:t>
      </w:r>
    </w:p>
    <w:p w14:paraId="3F025EDB">
      <w:pPr>
        <w:spacing w:line="360" w:lineRule="auto"/>
        <w:jc w:val="both"/>
        <w:rPr>
          <w:rFonts w:hint="eastAsia" w:ascii="仿宋" w:hAnsi="仿宋" w:eastAsia="仿宋" w:cs="仿宋"/>
          <w:bCs/>
          <w:sz w:val="24"/>
          <w:szCs w:val="24"/>
        </w:rPr>
      </w:pPr>
      <w:r>
        <w:rPr>
          <w:rFonts w:hint="eastAsia" w:ascii="仿宋" w:hAnsi="仿宋" w:eastAsia="仿宋" w:cs="仿宋"/>
          <w:bCs/>
          <w:sz w:val="24"/>
          <w:szCs w:val="24"/>
        </w:rPr>
        <w:t>项目名称：</w:t>
      </w:r>
    </w:p>
    <w:p w14:paraId="29002A21">
      <w:pPr>
        <w:pStyle w:val="4"/>
        <w:rPr>
          <w:rFonts w:hint="default" w:eastAsia="仿宋"/>
          <w:lang w:val="en-US" w:eastAsia="zh-CN"/>
        </w:rPr>
      </w:pPr>
      <w:r>
        <w:rPr>
          <w:rFonts w:hint="eastAsia" w:ascii="仿宋" w:hAnsi="仿宋" w:eastAsia="仿宋" w:cs="仿宋"/>
          <w:bCs/>
          <w:sz w:val="24"/>
          <w:szCs w:val="24"/>
          <w:lang w:val="en-US" w:eastAsia="zh-CN"/>
        </w:rPr>
        <w:t>标段号：</w:t>
      </w:r>
    </w:p>
    <w:tbl>
      <w:tblPr>
        <w:tblStyle w:val="14"/>
        <w:tblW w:w="8852"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4"/>
        <w:gridCol w:w="1211"/>
        <w:gridCol w:w="1585"/>
        <w:gridCol w:w="1372"/>
        <w:gridCol w:w="684"/>
        <w:gridCol w:w="794"/>
        <w:gridCol w:w="1055"/>
        <w:gridCol w:w="1257"/>
      </w:tblGrid>
      <w:tr w14:paraId="47F5E2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894" w:type="dxa"/>
            <w:vAlign w:val="center"/>
          </w:tcPr>
          <w:p w14:paraId="2015DE45">
            <w:pPr>
              <w:spacing w:line="360" w:lineRule="auto"/>
              <w:jc w:val="center"/>
              <w:rPr>
                <w:rFonts w:ascii="仿宋" w:hAnsi="仿宋" w:eastAsia="仿宋" w:cs="仿宋"/>
                <w:bCs/>
                <w:sz w:val="24"/>
                <w:szCs w:val="24"/>
              </w:rPr>
            </w:pPr>
            <w:r>
              <w:rPr>
                <w:rFonts w:hint="eastAsia" w:ascii="仿宋" w:hAnsi="仿宋" w:eastAsia="仿宋" w:cs="仿宋"/>
                <w:bCs/>
                <w:sz w:val="24"/>
                <w:szCs w:val="24"/>
              </w:rPr>
              <w:t>序号</w:t>
            </w:r>
          </w:p>
        </w:tc>
        <w:tc>
          <w:tcPr>
            <w:tcW w:w="1211" w:type="dxa"/>
            <w:vAlign w:val="center"/>
          </w:tcPr>
          <w:p w14:paraId="3AC335E2">
            <w:pPr>
              <w:spacing w:line="360" w:lineRule="auto"/>
              <w:jc w:val="center"/>
              <w:rPr>
                <w:rFonts w:ascii="仿宋" w:hAnsi="仿宋" w:eastAsia="仿宋" w:cs="仿宋"/>
                <w:bCs/>
                <w:sz w:val="24"/>
                <w:szCs w:val="24"/>
              </w:rPr>
            </w:pPr>
            <w:r>
              <w:rPr>
                <w:rFonts w:hint="eastAsia" w:ascii="仿宋" w:hAnsi="仿宋" w:eastAsia="仿宋" w:cs="仿宋"/>
                <w:bCs/>
                <w:sz w:val="24"/>
                <w:szCs w:val="24"/>
              </w:rPr>
              <w:t>名称</w:t>
            </w:r>
          </w:p>
        </w:tc>
        <w:tc>
          <w:tcPr>
            <w:tcW w:w="1585" w:type="dxa"/>
            <w:vAlign w:val="center"/>
          </w:tcPr>
          <w:p w14:paraId="6DC12446">
            <w:pPr>
              <w:spacing w:line="360" w:lineRule="auto"/>
              <w:jc w:val="center"/>
              <w:rPr>
                <w:rFonts w:ascii="仿宋" w:hAnsi="仿宋" w:eastAsia="仿宋" w:cs="仿宋"/>
                <w:bCs/>
                <w:sz w:val="24"/>
                <w:szCs w:val="24"/>
              </w:rPr>
            </w:pPr>
            <w:r>
              <w:rPr>
                <w:rFonts w:hint="eastAsia" w:ascii="仿宋" w:hAnsi="仿宋" w:eastAsia="仿宋" w:cs="仿宋"/>
                <w:bCs/>
                <w:sz w:val="24"/>
                <w:szCs w:val="24"/>
              </w:rPr>
              <w:t>技术参数</w:t>
            </w:r>
          </w:p>
        </w:tc>
        <w:tc>
          <w:tcPr>
            <w:tcW w:w="1372" w:type="dxa"/>
            <w:vAlign w:val="center"/>
          </w:tcPr>
          <w:p w14:paraId="54E5A0BD">
            <w:pPr>
              <w:spacing w:line="360" w:lineRule="auto"/>
              <w:jc w:val="center"/>
              <w:rPr>
                <w:rFonts w:ascii="仿宋" w:hAnsi="仿宋" w:eastAsia="仿宋" w:cs="仿宋"/>
                <w:bCs/>
                <w:sz w:val="24"/>
                <w:szCs w:val="24"/>
              </w:rPr>
            </w:pPr>
            <w:r>
              <w:rPr>
                <w:rFonts w:hint="eastAsia" w:ascii="仿宋" w:hAnsi="仿宋" w:eastAsia="仿宋" w:cs="仿宋"/>
                <w:bCs/>
                <w:sz w:val="24"/>
                <w:szCs w:val="24"/>
              </w:rPr>
              <w:t>品牌型号</w:t>
            </w:r>
          </w:p>
        </w:tc>
        <w:tc>
          <w:tcPr>
            <w:tcW w:w="684" w:type="dxa"/>
            <w:vAlign w:val="center"/>
          </w:tcPr>
          <w:p w14:paraId="31AD7ABE">
            <w:pPr>
              <w:spacing w:line="360" w:lineRule="auto"/>
              <w:jc w:val="center"/>
              <w:rPr>
                <w:rFonts w:ascii="仿宋" w:hAnsi="仿宋" w:eastAsia="仿宋" w:cs="仿宋"/>
                <w:bCs/>
                <w:sz w:val="24"/>
                <w:szCs w:val="24"/>
              </w:rPr>
            </w:pPr>
            <w:r>
              <w:rPr>
                <w:rFonts w:hint="eastAsia" w:ascii="仿宋" w:hAnsi="仿宋" w:eastAsia="仿宋" w:cs="仿宋"/>
                <w:bCs/>
                <w:sz w:val="24"/>
                <w:szCs w:val="24"/>
              </w:rPr>
              <w:t>单位</w:t>
            </w:r>
          </w:p>
        </w:tc>
        <w:tc>
          <w:tcPr>
            <w:tcW w:w="794" w:type="dxa"/>
            <w:vAlign w:val="center"/>
          </w:tcPr>
          <w:p w14:paraId="650575EA">
            <w:pPr>
              <w:spacing w:line="360" w:lineRule="auto"/>
              <w:jc w:val="center"/>
              <w:rPr>
                <w:rFonts w:ascii="仿宋" w:hAnsi="仿宋" w:eastAsia="仿宋" w:cs="仿宋"/>
                <w:bCs/>
                <w:sz w:val="24"/>
                <w:szCs w:val="24"/>
              </w:rPr>
            </w:pPr>
            <w:r>
              <w:rPr>
                <w:rFonts w:hint="eastAsia" w:ascii="仿宋" w:hAnsi="仿宋" w:eastAsia="仿宋" w:cs="仿宋"/>
                <w:bCs/>
                <w:sz w:val="24"/>
                <w:szCs w:val="24"/>
              </w:rPr>
              <w:t>数量</w:t>
            </w:r>
          </w:p>
        </w:tc>
        <w:tc>
          <w:tcPr>
            <w:tcW w:w="1055" w:type="dxa"/>
            <w:vAlign w:val="center"/>
          </w:tcPr>
          <w:p w14:paraId="34A07B6D">
            <w:pPr>
              <w:spacing w:line="360" w:lineRule="auto"/>
              <w:jc w:val="center"/>
              <w:rPr>
                <w:rFonts w:ascii="仿宋" w:hAnsi="仿宋" w:eastAsia="仿宋" w:cs="仿宋"/>
                <w:bCs/>
                <w:sz w:val="24"/>
                <w:szCs w:val="24"/>
              </w:rPr>
            </w:pPr>
            <w:r>
              <w:rPr>
                <w:rFonts w:hint="eastAsia" w:ascii="仿宋" w:hAnsi="仿宋" w:eastAsia="仿宋" w:cs="仿宋"/>
                <w:bCs/>
                <w:sz w:val="24"/>
                <w:szCs w:val="24"/>
              </w:rPr>
              <w:t>单价(元)</w:t>
            </w:r>
          </w:p>
        </w:tc>
        <w:tc>
          <w:tcPr>
            <w:tcW w:w="1257" w:type="dxa"/>
            <w:vAlign w:val="center"/>
          </w:tcPr>
          <w:p w14:paraId="413194BE">
            <w:pPr>
              <w:spacing w:line="360" w:lineRule="auto"/>
              <w:jc w:val="center"/>
              <w:rPr>
                <w:rFonts w:ascii="仿宋" w:hAnsi="仿宋" w:eastAsia="仿宋" w:cs="仿宋"/>
                <w:bCs/>
                <w:sz w:val="24"/>
                <w:szCs w:val="24"/>
              </w:rPr>
            </w:pPr>
            <w:r>
              <w:rPr>
                <w:rFonts w:hint="eastAsia" w:ascii="仿宋" w:hAnsi="仿宋" w:eastAsia="仿宋" w:cs="仿宋"/>
                <w:bCs/>
                <w:sz w:val="24"/>
                <w:szCs w:val="24"/>
              </w:rPr>
              <w:t>总价(元)</w:t>
            </w:r>
          </w:p>
        </w:tc>
      </w:tr>
      <w:tr w14:paraId="3E908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894" w:type="dxa"/>
            <w:vAlign w:val="center"/>
          </w:tcPr>
          <w:p w14:paraId="7ED13FCE">
            <w:pPr>
              <w:spacing w:line="360" w:lineRule="auto"/>
              <w:jc w:val="center"/>
              <w:rPr>
                <w:rFonts w:ascii="仿宋" w:hAnsi="仿宋" w:eastAsia="仿宋" w:cs="仿宋"/>
                <w:bCs/>
                <w:sz w:val="24"/>
                <w:szCs w:val="24"/>
              </w:rPr>
            </w:pPr>
            <w:r>
              <w:rPr>
                <w:rFonts w:hint="eastAsia" w:ascii="仿宋" w:hAnsi="仿宋" w:eastAsia="仿宋" w:cs="仿宋"/>
                <w:bCs/>
                <w:sz w:val="24"/>
                <w:szCs w:val="24"/>
              </w:rPr>
              <w:t>1</w:t>
            </w:r>
          </w:p>
        </w:tc>
        <w:tc>
          <w:tcPr>
            <w:tcW w:w="1211" w:type="dxa"/>
            <w:vAlign w:val="center"/>
          </w:tcPr>
          <w:p w14:paraId="1774CE09">
            <w:pPr>
              <w:spacing w:line="360" w:lineRule="auto"/>
              <w:jc w:val="center"/>
              <w:rPr>
                <w:rFonts w:ascii="仿宋" w:hAnsi="仿宋" w:eastAsia="仿宋" w:cs="仿宋"/>
                <w:bCs/>
                <w:sz w:val="24"/>
                <w:szCs w:val="24"/>
              </w:rPr>
            </w:pPr>
          </w:p>
        </w:tc>
        <w:tc>
          <w:tcPr>
            <w:tcW w:w="1585" w:type="dxa"/>
            <w:vAlign w:val="center"/>
          </w:tcPr>
          <w:p w14:paraId="37A1173A">
            <w:pPr>
              <w:spacing w:line="360" w:lineRule="auto"/>
              <w:jc w:val="center"/>
              <w:rPr>
                <w:rFonts w:ascii="仿宋" w:hAnsi="仿宋" w:eastAsia="仿宋" w:cs="仿宋"/>
                <w:bCs/>
                <w:sz w:val="24"/>
                <w:szCs w:val="24"/>
              </w:rPr>
            </w:pPr>
          </w:p>
        </w:tc>
        <w:tc>
          <w:tcPr>
            <w:tcW w:w="1372" w:type="dxa"/>
            <w:vAlign w:val="center"/>
          </w:tcPr>
          <w:p w14:paraId="76824E9D">
            <w:pPr>
              <w:spacing w:line="360" w:lineRule="auto"/>
              <w:jc w:val="center"/>
              <w:rPr>
                <w:rFonts w:ascii="仿宋" w:hAnsi="仿宋" w:eastAsia="仿宋" w:cs="仿宋"/>
                <w:bCs/>
                <w:sz w:val="24"/>
                <w:szCs w:val="24"/>
              </w:rPr>
            </w:pPr>
          </w:p>
        </w:tc>
        <w:tc>
          <w:tcPr>
            <w:tcW w:w="684" w:type="dxa"/>
            <w:vAlign w:val="center"/>
          </w:tcPr>
          <w:p w14:paraId="65B58C33">
            <w:pPr>
              <w:spacing w:line="360" w:lineRule="auto"/>
              <w:jc w:val="center"/>
              <w:rPr>
                <w:rFonts w:ascii="仿宋" w:hAnsi="仿宋" w:eastAsia="仿宋" w:cs="仿宋"/>
                <w:bCs/>
                <w:sz w:val="24"/>
                <w:szCs w:val="24"/>
              </w:rPr>
            </w:pPr>
          </w:p>
        </w:tc>
        <w:tc>
          <w:tcPr>
            <w:tcW w:w="794" w:type="dxa"/>
            <w:vAlign w:val="center"/>
          </w:tcPr>
          <w:p w14:paraId="1DA0CEC6">
            <w:pPr>
              <w:spacing w:line="360" w:lineRule="auto"/>
              <w:jc w:val="center"/>
              <w:rPr>
                <w:rFonts w:ascii="仿宋" w:hAnsi="仿宋" w:eastAsia="仿宋" w:cs="仿宋"/>
                <w:bCs/>
                <w:sz w:val="24"/>
                <w:szCs w:val="24"/>
              </w:rPr>
            </w:pPr>
          </w:p>
        </w:tc>
        <w:tc>
          <w:tcPr>
            <w:tcW w:w="1055" w:type="dxa"/>
            <w:vAlign w:val="center"/>
          </w:tcPr>
          <w:p w14:paraId="37684DBE">
            <w:pPr>
              <w:spacing w:line="360" w:lineRule="auto"/>
              <w:jc w:val="center"/>
              <w:rPr>
                <w:rFonts w:ascii="仿宋" w:hAnsi="仿宋" w:eastAsia="仿宋" w:cs="仿宋"/>
                <w:bCs/>
                <w:sz w:val="24"/>
                <w:szCs w:val="24"/>
              </w:rPr>
            </w:pPr>
          </w:p>
        </w:tc>
        <w:tc>
          <w:tcPr>
            <w:tcW w:w="1257" w:type="dxa"/>
            <w:vAlign w:val="center"/>
          </w:tcPr>
          <w:p w14:paraId="60137D04">
            <w:pPr>
              <w:spacing w:line="360" w:lineRule="auto"/>
              <w:jc w:val="center"/>
              <w:rPr>
                <w:rFonts w:ascii="仿宋" w:hAnsi="仿宋" w:eastAsia="仿宋" w:cs="仿宋"/>
                <w:bCs/>
                <w:sz w:val="24"/>
                <w:szCs w:val="24"/>
              </w:rPr>
            </w:pPr>
          </w:p>
        </w:tc>
      </w:tr>
      <w:tr w14:paraId="59DAB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894" w:type="dxa"/>
            <w:vAlign w:val="center"/>
          </w:tcPr>
          <w:p w14:paraId="0BC4F9ED">
            <w:pPr>
              <w:spacing w:line="360" w:lineRule="auto"/>
              <w:jc w:val="center"/>
              <w:rPr>
                <w:rFonts w:ascii="仿宋" w:hAnsi="仿宋" w:eastAsia="仿宋" w:cs="仿宋"/>
                <w:bCs/>
                <w:sz w:val="24"/>
                <w:szCs w:val="24"/>
              </w:rPr>
            </w:pPr>
            <w:r>
              <w:rPr>
                <w:rFonts w:hint="eastAsia" w:ascii="仿宋" w:hAnsi="仿宋" w:eastAsia="仿宋" w:cs="仿宋"/>
                <w:bCs/>
                <w:sz w:val="24"/>
                <w:szCs w:val="24"/>
              </w:rPr>
              <w:t>2</w:t>
            </w:r>
          </w:p>
        </w:tc>
        <w:tc>
          <w:tcPr>
            <w:tcW w:w="1211" w:type="dxa"/>
            <w:vAlign w:val="center"/>
          </w:tcPr>
          <w:p w14:paraId="4F089F25">
            <w:pPr>
              <w:spacing w:line="360" w:lineRule="auto"/>
              <w:jc w:val="center"/>
              <w:rPr>
                <w:rFonts w:ascii="仿宋" w:hAnsi="仿宋" w:eastAsia="仿宋" w:cs="仿宋"/>
                <w:bCs/>
                <w:sz w:val="24"/>
                <w:szCs w:val="24"/>
              </w:rPr>
            </w:pPr>
          </w:p>
        </w:tc>
        <w:tc>
          <w:tcPr>
            <w:tcW w:w="1585" w:type="dxa"/>
            <w:vAlign w:val="center"/>
          </w:tcPr>
          <w:p w14:paraId="6C45B25E">
            <w:pPr>
              <w:spacing w:line="360" w:lineRule="auto"/>
              <w:jc w:val="center"/>
              <w:rPr>
                <w:rFonts w:ascii="仿宋" w:hAnsi="仿宋" w:eastAsia="仿宋" w:cs="仿宋"/>
                <w:bCs/>
                <w:sz w:val="24"/>
                <w:szCs w:val="24"/>
              </w:rPr>
            </w:pPr>
          </w:p>
        </w:tc>
        <w:tc>
          <w:tcPr>
            <w:tcW w:w="1372" w:type="dxa"/>
            <w:vAlign w:val="center"/>
          </w:tcPr>
          <w:p w14:paraId="53ACD7B8">
            <w:pPr>
              <w:spacing w:line="360" w:lineRule="auto"/>
              <w:jc w:val="center"/>
              <w:rPr>
                <w:rFonts w:ascii="仿宋" w:hAnsi="仿宋" w:eastAsia="仿宋" w:cs="仿宋"/>
                <w:bCs/>
                <w:sz w:val="24"/>
                <w:szCs w:val="24"/>
              </w:rPr>
            </w:pPr>
          </w:p>
        </w:tc>
        <w:tc>
          <w:tcPr>
            <w:tcW w:w="684" w:type="dxa"/>
            <w:vAlign w:val="center"/>
          </w:tcPr>
          <w:p w14:paraId="3EA348B4">
            <w:pPr>
              <w:spacing w:line="360" w:lineRule="auto"/>
              <w:jc w:val="center"/>
              <w:rPr>
                <w:rFonts w:ascii="仿宋" w:hAnsi="仿宋" w:eastAsia="仿宋" w:cs="仿宋"/>
                <w:bCs/>
                <w:sz w:val="24"/>
                <w:szCs w:val="24"/>
              </w:rPr>
            </w:pPr>
          </w:p>
        </w:tc>
        <w:tc>
          <w:tcPr>
            <w:tcW w:w="794" w:type="dxa"/>
            <w:vAlign w:val="center"/>
          </w:tcPr>
          <w:p w14:paraId="3FF05F54">
            <w:pPr>
              <w:spacing w:line="360" w:lineRule="auto"/>
              <w:jc w:val="center"/>
              <w:rPr>
                <w:rFonts w:ascii="仿宋" w:hAnsi="仿宋" w:eastAsia="仿宋" w:cs="仿宋"/>
                <w:bCs/>
                <w:sz w:val="24"/>
                <w:szCs w:val="24"/>
              </w:rPr>
            </w:pPr>
          </w:p>
        </w:tc>
        <w:tc>
          <w:tcPr>
            <w:tcW w:w="1055" w:type="dxa"/>
            <w:vAlign w:val="center"/>
          </w:tcPr>
          <w:p w14:paraId="79E08508">
            <w:pPr>
              <w:spacing w:line="360" w:lineRule="auto"/>
              <w:jc w:val="center"/>
              <w:rPr>
                <w:rFonts w:ascii="仿宋" w:hAnsi="仿宋" w:eastAsia="仿宋" w:cs="仿宋"/>
                <w:bCs/>
                <w:sz w:val="24"/>
                <w:szCs w:val="24"/>
              </w:rPr>
            </w:pPr>
          </w:p>
        </w:tc>
        <w:tc>
          <w:tcPr>
            <w:tcW w:w="1257" w:type="dxa"/>
            <w:vAlign w:val="center"/>
          </w:tcPr>
          <w:p w14:paraId="3F32BEDF">
            <w:pPr>
              <w:spacing w:line="360" w:lineRule="auto"/>
              <w:jc w:val="center"/>
              <w:rPr>
                <w:rFonts w:ascii="仿宋" w:hAnsi="仿宋" w:eastAsia="仿宋" w:cs="仿宋"/>
                <w:bCs/>
                <w:sz w:val="24"/>
                <w:szCs w:val="24"/>
              </w:rPr>
            </w:pPr>
          </w:p>
        </w:tc>
      </w:tr>
      <w:tr w14:paraId="550DF8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9" w:hRule="atLeast"/>
        </w:trPr>
        <w:tc>
          <w:tcPr>
            <w:tcW w:w="894" w:type="dxa"/>
            <w:vAlign w:val="center"/>
          </w:tcPr>
          <w:p w14:paraId="007C9A81">
            <w:pPr>
              <w:spacing w:line="360" w:lineRule="auto"/>
              <w:jc w:val="center"/>
              <w:rPr>
                <w:rFonts w:ascii="仿宋" w:hAnsi="仿宋" w:eastAsia="仿宋" w:cs="仿宋"/>
                <w:bCs/>
                <w:sz w:val="24"/>
                <w:szCs w:val="24"/>
              </w:rPr>
            </w:pPr>
            <w:r>
              <w:rPr>
                <w:rFonts w:hint="eastAsia" w:ascii="仿宋" w:hAnsi="仿宋" w:eastAsia="仿宋" w:cs="仿宋"/>
                <w:bCs/>
                <w:sz w:val="24"/>
                <w:szCs w:val="24"/>
              </w:rPr>
              <w:t>……</w:t>
            </w:r>
          </w:p>
        </w:tc>
        <w:tc>
          <w:tcPr>
            <w:tcW w:w="1211" w:type="dxa"/>
            <w:vAlign w:val="center"/>
          </w:tcPr>
          <w:p w14:paraId="5BB55A94">
            <w:pPr>
              <w:spacing w:line="360" w:lineRule="auto"/>
              <w:jc w:val="center"/>
              <w:rPr>
                <w:rFonts w:ascii="仿宋" w:hAnsi="仿宋" w:eastAsia="仿宋" w:cs="仿宋"/>
                <w:bCs/>
                <w:sz w:val="24"/>
                <w:szCs w:val="24"/>
              </w:rPr>
            </w:pPr>
          </w:p>
        </w:tc>
        <w:tc>
          <w:tcPr>
            <w:tcW w:w="1585" w:type="dxa"/>
            <w:vAlign w:val="center"/>
          </w:tcPr>
          <w:p w14:paraId="6C6083F9">
            <w:pPr>
              <w:spacing w:line="360" w:lineRule="auto"/>
              <w:jc w:val="center"/>
              <w:rPr>
                <w:rFonts w:ascii="仿宋" w:hAnsi="仿宋" w:eastAsia="仿宋" w:cs="仿宋"/>
                <w:bCs/>
                <w:sz w:val="24"/>
                <w:szCs w:val="24"/>
              </w:rPr>
            </w:pPr>
          </w:p>
        </w:tc>
        <w:tc>
          <w:tcPr>
            <w:tcW w:w="1372" w:type="dxa"/>
            <w:vAlign w:val="center"/>
          </w:tcPr>
          <w:p w14:paraId="36E2FC26">
            <w:pPr>
              <w:spacing w:line="360" w:lineRule="auto"/>
              <w:jc w:val="center"/>
              <w:rPr>
                <w:rFonts w:ascii="仿宋" w:hAnsi="仿宋" w:eastAsia="仿宋" w:cs="仿宋"/>
                <w:bCs/>
                <w:sz w:val="24"/>
                <w:szCs w:val="24"/>
              </w:rPr>
            </w:pPr>
          </w:p>
        </w:tc>
        <w:tc>
          <w:tcPr>
            <w:tcW w:w="684" w:type="dxa"/>
            <w:vAlign w:val="center"/>
          </w:tcPr>
          <w:p w14:paraId="0FF9C1CB">
            <w:pPr>
              <w:spacing w:line="360" w:lineRule="auto"/>
              <w:jc w:val="center"/>
              <w:rPr>
                <w:rFonts w:ascii="仿宋" w:hAnsi="仿宋" w:eastAsia="仿宋" w:cs="仿宋"/>
                <w:bCs/>
                <w:sz w:val="24"/>
                <w:szCs w:val="24"/>
              </w:rPr>
            </w:pPr>
          </w:p>
        </w:tc>
        <w:tc>
          <w:tcPr>
            <w:tcW w:w="794" w:type="dxa"/>
            <w:vAlign w:val="center"/>
          </w:tcPr>
          <w:p w14:paraId="5D07812C">
            <w:pPr>
              <w:spacing w:line="360" w:lineRule="auto"/>
              <w:jc w:val="center"/>
              <w:rPr>
                <w:rFonts w:ascii="仿宋" w:hAnsi="仿宋" w:eastAsia="仿宋" w:cs="仿宋"/>
                <w:bCs/>
                <w:sz w:val="24"/>
                <w:szCs w:val="24"/>
              </w:rPr>
            </w:pPr>
          </w:p>
        </w:tc>
        <w:tc>
          <w:tcPr>
            <w:tcW w:w="1055" w:type="dxa"/>
            <w:vAlign w:val="center"/>
          </w:tcPr>
          <w:p w14:paraId="6BBD050C">
            <w:pPr>
              <w:spacing w:line="360" w:lineRule="auto"/>
              <w:jc w:val="center"/>
              <w:rPr>
                <w:rFonts w:ascii="仿宋" w:hAnsi="仿宋" w:eastAsia="仿宋" w:cs="仿宋"/>
                <w:bCs/>
                <w:sz w:val="24"/>
                <w:szCs w:val="24"/>
              </w:rPr>
            </w:pPr>
          </w:p>
        </w:tc>
        <w:tc>
          <w:tcPr>
            <w:tcW w:w="1257" w:type="dxa"/>
            <w:vAlign w:val="center"/>
          </w:tcPr>
          <w:p w14:paraId="6A0CC843">
            <w:pPr>
              <w:spacing w:line="360" w:lineRule="auto"/>
              <w:jc w:val="center"/>
              <w:rPr>
                <w:rFonts w:ascii="仿宋" w:hAnsi="仿宋" w:eastAsia="仿宋" w:cs="仿宋"/>
                <w:bCs/>
                <w:sz w:val="24"/>
                <w:szCs w:val="24"/>
              </w:rPr>
            </w:pPr>
          </w:p>
        </w:tc>
      </w:tr>
      <w:tr w14:paraId="6B052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rPr>
        <w:tc>
          <w:tcPr>
            <w:tcW w:w="7595" w:type="dxa"/>
            <w:gridSpan w:val="7"/>
            <w:vAlign w:val="center"/>
          </w:tcPr>
          <w:p w14:paraId="48C05739">
            <w:pPr>
              <w:spacing w:line="360" w:lineRule="auto"/>
              <w:jc w:val="center"/>
              <w:rPr>
                <w:rFonts w:ascii="仿宋" w:hAnsi="仿宋" w:eastAsia="仿宋" w:cs="仿宋"/>
                <w:bCs/>
                <w:sz w:val="24"/>
                <w:szCs w:val="24"/>
              </w:rPr>
            </w:pPr>
            <w:r>
              <w:rPr>
                <w:rFonts w:hint="eastAsia" w:ascii="仿宋" w:hAnsi="仿宋" w:eastAsia="仿宋" w:cs="仿宋"/>
                <w:bCs/>
                <w:sz w:val="24"/>
                <w:szCs w:val="24"/>
              </w:rPr>
              <w:t>合计</w:t>
            </w:r>
          </w:p>
        </w:tc>
        <w:tc>
          <w:tcPr>
            <w:tcW w:w="1257" w:type="dxa"/>
            <w:vAlign w:val="center"/>
          </w:tcPr>
          <w:p w14:paraId="7BD6BBB0">
            <w:pPr>
              <w:spacing w:line="360" w:lineRule="auto"/>
              <w:jc w:val="center"/>
              <w:rPr>
                <w:rFonts w:ascii="仿宋" w:hAnsi="仿宋" w:eastAsia="仿宋" w:cs="仿宋"/>
                <w:bCs/>
                <w:sz w:val="24"/>
                <w:szCs w:val="24"/>
              </w:rPr>
            </w:pPr>
          </w:p>
        </w:tc>
      </w:tr>
    </w:tbl>
    <w:p w14:paraId="3975F958">
      <w:pPr>
        <w:spacing w:line="360" w:lineRule="auto"/>
        <w:jc w:val="center"/>
        <w:rPr>
          <w:rFonts w:ascii="仿宋" w:hAnsi="仿宋" w:eastAsia="仿宋" w:cs="仿宋"/>
          <w:bCs/>
          <w:sz w:val="24"/>
          <w:szCs w:val="24"/>
        </w:rPr>
      </w:pPr>
    </w:p>
    <w:p w14:paraId="0F462F29">
      <w:pPr>
        <w:spacing w:line="360" w:lineRule="auto"/>
        <w:jc w:val="center"/>
        <w:rPr>
          <w:rFonts w:ascii="仿宋" w:hAnsi="仿宋" w:eastAsia="仿宋" w:cs="仿宋"/>
          <w:bCs/>
          <w:sz w:val="24"/>
          <w:szCs w:val="24"/>
        </w:rPr>
      </w:pPr>
    </w:p>
    <w:p w14:paraId="6895A06E">
      <w:pPr>
        <w:spacing w:line="360" w:lineRule="auto"/>
        <w:jc w:val="center"/>
        <w:rPr>
          <w:rFonts w:ascii="仿宋" w:hAnsi="仿宋" w:eastAsia="仿宋" w:cs="仿宋"/>
          <w:bCs/>
          <w:sz w:val="24"/>
          <w:szCs w:val="24"/>
        </w:rPr>
      </w:pPr>
    </w:p>
    <w:p w14:paraId="300F5166">
      <w:pPr>
        <w:spacing w:line="360" w:lineRule="auto"/>
        <w:rPr>
          <w:rFonts w:ascii="仿宋" w:hAnsi="仿宋" w:eastAsia="仿宋" w:cs="仿宋"/>
          <w:bCs/>
          <w:sz w:val="24"/>
          <w:szCs w:val="24"/>
        </w:rPr>
      </w:pPr>
    </w:p>
    <w:p w14:paraId="72961616">
      <w:pPr>
        <w:spacing w:line="360" w:lineRule="auto"/>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  (盖章)</w:t>
      </w:r>
    </w:p>
    <w:p w14:paraId="60408252">
      <w:pPr>
        <w:spacing w:line="360" w:lineRule="auto"/>
        <w:rPr>
          <w:rFonts w:ascii="仿宋" w:hAnsi="仿宋" w:eastAsia="仿宋" w:cs="仿宋"/>
          <w:bCs/>
          <w:sz w:val="24"/>
          <w:szCs w:val="24"/>
        </w:rPr>
      </w:pPr>
      <w:r>
        <w:rPr>
          <w:rFonts w:hint="eastAsia" w:ascii="仿宋" w:hAnsi="仿宋" w:eastAsia="仿宋" w:cs="仿宋"/>
          <w:bCs/>
          <w:sz w:val="24"/>
          <w:szCs w:val="24"/>
        </w:rPr>
        <w:t>法定代表人或被授权人(签字或盖章)：</w:t>
      </w:r>
    </w:p>
    <w:p w14:paraId="62E4445F">
      <w:pPr>
        <w:spacing w:line="360" w:lineRule="auto"/>
        <w:rPr>
          <w:rFonts w:ascii="仿宋" w:hAnsi="仿宋" w:eastAsia="仿宋" w:cs="仿宋"/>
          <w:bCs/>
          <w:sz w:val="24"/>
          <w:szCs w:val="24"/>
        </w:rPr>
      </w:pPr>
      <w:r>
        <w:rPr>
          <w:rFonts w:hint="eastAsia" w:ascii="仿宋" w:hAnsi="仿宋" w:eastAsia="仿宋" w:cs="仿宋"/>
          <w:bCs/>
          <w:sz w:val="24"/>
          <w:szCs w:val="24"/>
        </w:rPr>
        <w:t>日期：</w:t>
      </w:r>
    </w:p>
    <w:p w14:paraId="394F9C33">
      <w:pPr>
        <w:pStyle w:val="15"/>
        <w:rPr>
          <w:rFonts w:ascii="仿宋" w:hAnsi="仿宋" w:eastAsia="仿宋" w:cs="仿宋"/>
          <w:bCs/>
          <w:sz w:val="24"/>
          <w:szCs w:val="24"/>
          <w:lang w:val="en-US"/>
        </w:rPr>
      </w:pPr>
    </w:p>
    <w:p w14:paraId="4975F30E">
      <w:pPr>
        <w:rPr>
          <w:rFonts w:ascii="仿宋" w:hAnsi="仿宋" w:eastAsia="仿宋" w:cs="仿宋"/>
          <w:bCs/>
          <w:sz w:val="24"/>
          <w:szCs w:val="24"/>
        </w:rPr>
      </w:pPr>
    </w:p>
    <w:p w14:paraId="148A1FD6">
      <w:pPr>
        <w:pStyle w:val="15"/>
        <w:rPr>
          <w:rFonts w:ascii="仿宋" w:hAnsi="仿宋" w:eastAsia="仿宋" w:cs="仿宋"/>
          <w:bCs/>
          <w:sz w:val="24"/>
          <w:szCs w:val="24"/>
          <w:lang w:val="en-US"/>
        </w:rPr>
      </w:pPr>
    </w:p>
    <w:p w14:paraId="4948F12B">
      <w:pPr>
        <w:rPr>
          <w:rFonts w:ascii="仿宋" w:hAnsi="仿宋" w:eastAsia="仿宋" w:cs="仿宋"/>
          <w:bCs/>
          <w:sz w:val="24"/>
          <w:szCs w:val="24"/>
        </w:rPr>
      </w:pPr>
    </w:p>
    <w:p w14:paraId="0FA132ED">
      <w:pPr>
        <w:pStyle w:val="15"/>
        <w:rPr>
          <w:rFonts w:ascii="仿宋" w:hAnsi="仿宋" w:eastAsia="仿宋" w:cs="仿宋"/>
          <w:bCs/>
          <w:sz w:val="24"/>
          <w:szCs w:val="24"/>
          <w:lang w:val="en-US"/>
        </w:rPr>
      </w:pPr>
    </w:p>
    <w:p w14:paraId="45209FF4">
      <w:pPr>
        <w:rPr>
          <w:rFonts w:ascii="仿宋" w:hAnsi="仿宋" w:eastAsia="仿宋" w:cs="仿宋"/>
          <w:bCs/>
          <w:sz w:val="24"/>
          <w:szCs w:val="24"/>
        </w:rPr>
      </w:pPr>
    </w:p>
    <w:p w14:paraId="04B926F9">
      <w:pPr>
        <w:pStyle w:val="15"/>
        <w:rPr>
          <w:rFonts w:ascii="仿宋" w:hAnsi="仿宋" w:eastAsia="仿宋" w:cs="仿宋"/>
          <w:bCs/>
          <w:sz w:val="24"/>
          <w:szCs w:val="24"/>
          <w:lang w:val="en-US"/>
        </w:rPr>
      </w:pPr>
    </w:p>
    <w:p w14:paraId="5E04339E">
      <w:pPr>
        <w:rPr>
          <w:rFonts w:ascii="仿宋" w:hAnsi="仿宋" w:eastAsia="仿宋" w:cs="仿宋"/>
          <w:bCs/>
          <w:sz w:val="24"/>
          <w:szCs w:val="24"/>
        </w:rPr>
      </w:pPr>
    </w:p>
    <w:p w14:paraId="26CB9443">
      <w:pPr>
        <w:pStyle w:val="15"/>
        <w:rPr>
          <w:rFonts w:ascii="仿宋" w:hAnsi="仿宋" w:eastAsia="仿宋" w:cs="仿宋"/>
          <w:bCs/>
          <w:sz w:val="24"/>
          <w:szCs w:val="24"/>
          <w:lang w:val="en-US"/>
        </w:rPr>
      </w:pPr>
    </w:p>
    <w:p w14:paraId="5E44F249">
      <w:pPr>
        <w:rPr>
          <w:rFonts w:ascii="仿宋" w:hAnsi="仿宋" w:eastAsia="仿宋" w:cs="仿宋"/>
          <w:bCs/>
          <w:sz w:val="24"/>
          <w:szCs w:val="24"/>
        </w:rPr>
      </w:pPr>
    </w:p>
    <w:p w14:paraId="795278D1">
      <w:pPr>
        <w:pStyle w:val="15"/>
        <w:rPr>
          <w:rFonts w:ascii="仿宋" w:hAnsi="仿宋" w:eastAsia="仿宋" w:cs="仿宋"/>
          <w:bCs/>
          <w:sz w:val="24"/>
          <w:szCs w:val="24"/>
          <w:lang w:val="en-US"/>
        </w:rPr>
      </w:pPr>
    </w:p>
    <w:p w14:paraId="2C6F13B1">
      <w:pPr>
        <w:rPr>
          <w:rFonts w:ascii="仿宋" w:hAnsi="仿宋" w:eastAsia="仿宋" w:cs="仿宋"/>
          <w:bCs/>
          <w:sz w:val="24"/>
          <w:szCs w:val="24"/>
        </w:rPr>
      </w:pPr>
    </w:p>
    <w:p w14:paraId="0F723873">
      <w:pPr>
        <w:pStyle w:val="15"/>
        <w:rPr>
          <w:rFonts w:ascii="仿宋" w:hAnsi="仿宋" w:eastAsia="仿宋" w:cs="仿宋"/>
          <w:bCs/>
          <w:sz w:val="24"/>
          <w:szCs w:val="24"/>
          <w:lang w:val="en-US"/>
        </w:rPr>
      </w:pPr>
    </w:p>
    <w:p w14:paraId="00090EE5">
      <w:pPr>
        <w:rPr>
          <w:rFonts w:ascii="仿宋" w:hAnsi="仿宋" w:eastAsia="仿宋" w:cs="仿宋"/>
          <w:bCs/>
          <w:sz w:val="24"/>
          <w:szCs w:val="24"/>
        </w:rPr>
      </w:pPr>
    </w:p>
    <w:p w14:paraId="38CACE5F">
      <w:pPr>
        <w:pStyle w:val="15"/>
        <w:rPr>
          <w:rFonts w:ascii="仿宋" w:hAnsi="仿宋" w:eastAsia="仿宋" w:cs="仿宋"/>
          <w:bCs/>
          <w:sz w:val="24"/>
          <w:szCs w:val="24"/>
          <w:lang w:val="en-US"/>
        </w:rPr>
      </w:pPr>
    </w:p>
    <w:p w14:paraId="68EBC580">
      <w:pPr>
        <w:rPr>
          <w:rFonts w:ascii="仿宋" w:hAnsi="仿宋" w:eastAsia="仿宋" w:cs="仿宋"/>
          <w:bCs/>
          <w:sz w:val="24"/>
          <w:szCs w:val="24"/>
        </w:rPr>
      </w:pPr>
    </w:p>
    <w:p w14:paraId="3E62CB5F">
      <w:pPr>
        <w:pStyle w:val="15"/>
        <w:ind w:firstLine="0" w:firstLineChars="0"/>
        <w:rPr>
          <w:lang w:val="en-US"/>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C8C22">
    <w:pPr>
      <w:spacing w:line="193" w:lineRule="auto"/>
      <w:rPr>
        <w:rFonts w:ascii="Times New Roman" w:hAnsi="Times New Roman" w:eastAsia="Times New Roman" w:cs="Times New Roman"/>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DD8AA">
    <w:pPr>
      <w:spacing w:line="196" w:lineRule="auto"/>
      <w:rPr>
        <w:rFonts w:ascii="Times New Roman" w:hAnsi="Times New Roman" w:eastAsia="Times New Roman" w:cs="Times New Roman"/>
        <w:sz w:val="17"/>
        <w:szCs w:val="1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BF1C0">
    <w:pPr>
      <w:spacing w:line="196" w:lineRule="auto"/>
      <w:rPr>
        <w:rFonts w:ascii="Times New Roman" w:hAnsi="Times New Roman" w:eastAsia="Times New Roman" w:cs="Times New Roman"/>
        <w:sz w:val="17"/>
        <w:szCs w:val="17"/>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945D5"/>
    <w:multiLevelType w:val="singleLevel"/>
    <w:tmpl w:val="929945D5"/>
    <w:lvl w:ilvl="0" w:tentative="0">
      <w:start w:val="7"/>
      <w:numFmt w:val="chineseCounting"/>
      <w:suff w:val="space"/>
      <w:lvlText w:val="第%1章"/>
      <w:lvlJc w:val="left"/>
      <w:rPr>
        <w:rFonts w:hint="eastAsia"/>
      </w:rPr>
    </w:lvl>
  </w:abstractNum>
  <w:abstractNum w:abstractNumId="1">
    <w:nsid w:val="96675F3A"/>
    <w:multiLevelType w:val="singleLevel"/>
    <w:tmpl w:val="96675F3A"/>
    <w:lvl w:ilvl="0" w:tentative="0">
      <w:start w:val="3"/>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mY2ZTdhMzliMzZlMTE3MGFmNWQzOWY1NjZhYTYifQ=="/>
  </w:docVars>
  <w:rsids>
    <w:rsidRoot w:val="75324D6F"/>
    <w:rsid w:val="00037493"/>
    <w:rsid w:val="00056267"/>
    <w:rsid w:val="000C6600"/>
    <w:rsid w:val="00111166"/>
    <w:rsid w:val="00176BC3"/>
    <w:rsid w:val="001A7C3A"/>
    <w:rsid w:val="001C2D6A"/>
    <w:rsid w:val="00213184"/>
    <w:rsid w:val="0021677F"/>
    <w:rsid w:val="00263BEE"/>
    <w:rsid w:val="00295080"/>
    <w:rsid w:val="002B5782"/>
    <w:rsid w:val="002E76DD"/>
    <w:rsid w:val="002F4923"/>
    <w:rsid w:val="0031736B"/>
    <w:rsid w:val="003E47D3"/>
    <w:rsid w:val="003F6DFB"/>
    <w:rsid w:val="00405C0D"/>
    <w:rsid w:val="00433D60"/>
    <w:rsid w:val="004E04A7"/>
    <w:rsid w:val="004E723B"/>
    <w:rsid w:val="00505C1F"/>
    <w:rsid w:val="0057347D"/>
    <w:rsid w:val="0061756C"/>
    <w:rsid w:val="0069748A"/>
    <w:rsid w:val="006E5950"/>
    <w:rsid w:val="007E2B76"/>
    <w:rsid w:val="00804EE8"/>
    <w:rsid w:val="00846214"/>
    <w:rsid w:val="008A4784"/>
    <w:rsid w:val="00935A25"/>
    <w:rsid w:val="00950513"/>
    <w:rsid w:val="00954E4C"/>
    <w:rsid w:val="009B0BDF"/>
    <w:rsid w:val="00A412AF"/>
    <w:rsid w:val="00A7291D"/>
    <w:rsid w:val="00AB101A"/>
    <w:rsid w:val="00AC3F42"/>
    <w:rsid w:val="00AD197A"/>
    <w:rsid w:val="00C501F0"/>
    <w:rsid w:val="00C55D76"/>
    <w:rsid w:val="00D232D8"/>
    <w:rsid w:val="00DE7A66"/>
    <w:rsid w:val="00E06A27"/>
    <w:rsid w:val="00E418A5"/>
    <w:rsid w:val="00EA7CF4"/>
    <w:rsid w:val="00EB4C85"/>
    <w:rsid w:val="00EF2FAE"/>
    <w:rsid w:val="00F05FD8"/>
    <w:rsid w:val="01A56261"/>
    <w:rsid w:val="01D84888"/>
    <w:rsid w:val="02F76F90"/>
    <w:rsid w:val="04CD61FB"/>
    <w:rsid w:val="055F2120"/>
    <w:rsid w:val="091F2D9D"/>
    <w:rsid w:val="0A782765"/>
    <w:rsid w:val="0C782EF0"/>
    <w:rsid w:val="0D6D07E0"/>
    <w:rsid w:val="0DED6FC6"/>
    <w:rsid w:val="0ED42FF6"/>
    <w:rsid w:val="0FF147E5"/>
    <w:rsid w:val="10C72BB8"/>
    <w:rsid w:val="11634B46"/>
    <w:rsid w:val="11EE155E"/>
    <w:rsid w:val="139247ED"/>
    <w:rsid w:val="13A22600"/>
    <w:rsid w:val="14E21050"/>
    <w:rsid w:val="16BA07E4"/>
    <w:rsid w:val="178D6C2C"/>
    <w:rsid w:val="17EC02EE"/>
    <w:rsid w:val="182201B4"/>
    <w:rsid w:val="18A961DF"/>
    <w:rsid w:val="194D1ECF"/>
    <w:rsid w:val="197C2BC5"/>
    <w:rsid w:val="19DD79E6"/>
    <w:rsid w:val="1D102CD1"/>
    <w:rsid w:val="1D4806BC"/>
    <w:rsid w:val="1FE361A5"/>
    <w:rsid w:val="20444505"/>
    <w:rsid w:val="20E26732"/>
    <w:rsid w:val="20F14BC7"/>
    <w:rsid w:val="21A11C8A"/>
    <w:rsid w:val="21AC71BF"/>
    <w:rsid w:val="2322670A"/>
    <w:rsid w:val="266F6CBA"/>
    <w:rsid w:val="293D6BFB"/>
    <w:rsid w:val="29A70519"/>
    <w:rsid w:val="2A007C29"/>
    <w:rsid w:val="2A691C72"/>
    <w:rsid w:val="2A9A007E"/>
    <w:rsid w:val="2B5B270F"/>
    <w:rsid w:val="2BB62C95"/>
    <w:rsid w:val="2F4B7B98"/>
    <w:rsid w:val="305C652B"/>
    <w:rsid w:val="30B67293"/>
    <w:rsid w:val="30BF16BC"/>
    <w:rsid w:val="31DE2EB7"/>
    <w:rsid w:val="326751F3"/>
    <w:rsid w:val="34607C42"/>
    <w:rsid w:val="38305B7D"/>
    <w:rsid w:val="39433DEF"/>
    <w:rsid w:val="3A3951BD"/>
    <w:rsid w:val="3C221C16"/>
    <w:rsid w:val="3C4D6CFE"/>
    <w:rsid w:val="3CD70CBD"/>
    <w:rsid w:val="3E047890"/>
    <w:rsid w:val="3F2D2E17"/>
    <w:rsid w:val="41D84D41"/>
    <w:rsid w:val="42A41642"/>
    <w:rsid w:val="42DA33DE"/>
    <w:rsid w:val="434B47ED"/>
    <w:rsid w:val="444F5305"/>
    <w:rsid w:val="446B5B00"/>
    <w:rsid w:val="45264590"/>
    <w:rsid w:val="46FA66EA"/>
    <w:rsid w:val="49CD76D0"/>
    <w:rsid w:val="4BA407FB"/>
    <w:rsid w:val="4DA235DD"/>
    <w:rsid w:val="4DB27765"/>
    <w:rsid w:val="4F2552A8"/>
    <w:rsid w:val="4F3F67A2"/>
    <w:rsid w:val="50061FF3"/>
    <w:rsid w:val="50302767"/>
    <w:rsid w:val="505E72D4"/>
    <w:rsid w:val="50D92DFE"/>
    <w:rsid w:val="51F9005A"/>
    <w:rsid w:val="53171558"/>
    <w:rsid w:val="56061617"/>
    <w:rsid w:val="56913258"/>
    <w:rsid w:val="57A84B9E"/>
    <w:rsid w:val="57DD4ACD"/>
    <w:rsid w:val="5A4938B4"/>
    <w:rsid w:val="5A5809E2"/>
    <w:rsid w:val="5AB53B39"/>
    <w:rsid w:val="5AD14B46"/>
    <w:rsid w:val="5B2305AE"/>
    <w:rsid w:val="5B726329"/>
    <w:rsid w:val="5CB072A6"/>
    <w:rsid w:val="5D647EF4"/>
    <w:rsid w:val="5D900CE9"/>
    <w:rsid w:val="5DA402F0"/>
    <w:rsid w:val="5F41229A"/>
    <w:rsid w:val="638B7F88"/>
    <w:rsid w:val="64E2408D"/>
    <w:rsid w:val="64FE29DC"/>
    <w:rsid w:val="650224CC"/>
    <w:rsid w:val="661C136B"/>
    <w:rsid w:val="67193AFD"/>
    <w:rsid w:val="685E5C6B"/>
    <w:rsid w:val="6965127B"/>
    <w:rsid w:val="699772AC"/>
    <w:rsid w:val="69990F25"/>
    <w:rsid w:val="6AB46016"/>
    <w:rsid w:val="6AB52710"/>
    <w:rsid w:val="6C5D2840"/>
    <w:rsid w:val="6D142D9C"/>
    <w:rsid w:val="6E647213"/>
    <w:rsid w:val="6F353718"/>
    <w:rsid w:val="6F7431CC"/>
    <w:rsid w:val="7101188A"/>
    <w:rsid w:val="723A5DF4"/>
    <w:rsid w:val="72B839D1"/>
    <w:rsid w:val="730F3C28"/>
    <w:rsid w:val="75324D6F"/>
    <w:rsid w:val="768232BC"/>
    <w:rsid w:val="786E0F20"/>
    <w:rsid w:val="78A166E2"/>
    <w:rsid w:val="78AA15AE"/>
    <w:rsid w:val="7A5549F4"/>
    <w:rsid w:val="7B854CDA"/>
    <w:rsid w:val="7C105077"/>
    <w:rsid w:val="7ECF3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eastAsia="黑体"/>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style>
  <w:style w:type="paragraph" w:styleId="4">
    <w:name w:val="Body Text"/>
    <w:basedOn w:val="1"/>
    <w:qFormat/>
    <w:uiPriority w:val="1"/>
    <w:rPr>
      <w:rFonts w:ascii="宋体" w:hAnsi="宋体" w:cs="宋体"/>
      <w:sz w:val="18"/>
      <w:szCs w:val="18"/>
    </w:rPr>
  </w:style>
  <w:style w:type="paragraph" w:styleId="5">
    <w:name w:val="Block Text"/>
    <w:basedOn w:val="1"/>
    <w:semiHidden/>
    <w:unhideWhenUsed/>
    <w:qFormat/>
    <w:uiPriority w:val="99"/>
    <w:pPr>
      <w:spacing w:after="120"/>
      <w:ind w:left="1440" w:leftChars="700" w:right="1440" w:rightChars="700"/>
    </w:pPr>
  </w:style>
  <w:style w:type="paragraph" w:styleId="6">
    <w:name w:val="footer"/>
    <w:basedOn w:val="1"/>
    <w:link w:val="17"/>
    <w:qFormat/>
    <w:uiPriority w:val="0"/>
    <w:pPr>
      <w:tabs>
        <w:tab w:val="center" w:pos="4153"/>
        <w:tab w:val="right" w:pos="8306"/>
      </w:tabs>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8">
    <w:name w:val="annotation subject"/>
    <w:basedOn w:val="3"/>
    <w:next w:val="3"/>
    <w:link w:val="19"/>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annotation reference"/>
    <w:basedOn w:val="11"/>
    <w:qFormat/>
    <w:uiPriority w:val="0"/>
    <w:rPr>
      <w:sz w:val="21"/>
      <w:szCs w:val="21"/>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首行缩进"/>
    <w:basedOn w:val="1"/>
    <w:next w:val="1"/>
    <w:qFormat/>
    <w:uiPriority w:val="0"/>
    <w:pPr>
      <w:ind w:firstLine="480" w:firstLineChars="200"/>
    </w:pPr>
    <w:rPr>
      <w:lang w:val="zh-CN"/>
    </w:rPr>
  </w:style>
  <w:style w:type="paragraph" w:styleId="16">
    <w:name w:val="List Paragraph"/>
    <w:basedOn w:val="1"/>
    <w:unhideWhenUsed/>
    <w:qFormat/>
    <w:uiPriority w:val="99"/>
    <w:pPr>
      <w:ind w:firstLine="420" w:firstLineChars="200"/>
    </w:pPr>
  </w:style>
  <w:style w:type="character" w:customStyle="1" w:styleId="17">
    <w:name w:val="页脚 字符"/>
    <w:basedOn w:val="11"/>
    <w:link w:val="6"/>
    <w:qFormat/>
    <w:uiPriority w:val="0"/>
    <w:rPr>
      <w:rFonts w:ascii="Arial" w:hAnsi="Arial" w:eastAsia="Arial" w:cs="Arial"/>
      <w:snapToGrid w:val="0"/>
      <w:color w:val="000000"/>
      <w:sz w:val="18"/>
      <w:szCs w:val="18"/>
    </w:rPr>
  </w:style>
  <w:style w:type="character" w:customStyle="1" w:styleId="18">
    <w:name w:val="批注文字 字符"/>
    <w:basedOn w:val="11"/>
    <w:link w:val="3"/>
    <w:qFormat/>
    <w:uiPriority w:val="0"/>
    <w:rPr>
      <w:rFonts w:ascii="Arial" w:hAnsi="Arial" w:eastAsia="Arial" w:cs="Arial"/>
      <w:snapToGrid w:val="0"/>
      <w:color w:val="000000"/>
      <w:sz w:val="21"/>
      <w:szCs w:val="21"/>
    </w:rPr>
  </w:style>
  <w:style w:type="character" w:customStyle="1" w:styleId="19">
    <w:name w:val="批注主题 字符"/>
    <w:basedOn w:val="18"/>
    <w:link w:val="8"/>
    <w:qFormat/>
    <w:uiPriority w:val="0"/>
    <w:rPr>
      <w:rFonts w:ascii="Arial" w:hAnsi="Arial" w:eastAsia="Arial" w:cs="Arial"/>
      <w:b/>
      <w:bCs/>
      <w:snapToGrid w:val="0"/>
      <w:color w:val="00000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7A642-A73B-4262-A281-3E3A33C4AEA8}">
  <ds:schemaRefs/>
</ds:datastoreItem>
</file>

<file path=docProps/app.xml><?xml version="1.0" encoding="utf-8"?>
<Properties xmlns="http://schemas.openxmlformats.org/officeDocument/2006/extended-properties" xmlns:vt="http://schemas.openxmlformats.org/officeDocument/2006/docPropsVTypes">
  <Template>Normal</Template>
  <Pages>33</Pages>
  <Words>18339</Words>
  <Characters>18986</Characters>
  <Lines>154</Lines>
  <Paragraphs>43</Paragraphs>
  <TotalTime>9</TotalTime>
  <ScaleCrop>false</ScaleCrop>
  <LinksUpToDate>false</LinksUpToDate>
  <CharactersWithSpaces>19952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2023-06-16T02:46:00Z</dcterms:created>
  <dc:creator>Y&amp;M</dc:creator>
  <cp:lastModifiedBy>Y&amp;M</cp:lastModifiedBy>
  <cp:lastPrinted>2025-10-24T09:07:00Z</cp:lastPrinted>
  <dcterms:modified xsi:type="dcterms:W3CDTF">2025-11-07T06:01:47Z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F7C76AE85B5E48F79F94D42B8A864DFB_13</vt:lpwstr>
  </property>
  <property fmtid="{D5CDD505-2E9C-101B-9397-08002B2CF9AE}" pid="4" name="KSOTemplateDocerSaveRecord">
    <vt:lpwstr>eyJoZGlkIjoiMzEyMmY2ZTdhMzliMzZlMTE3MGFmNWQzOWY1NjZhYTYiLCJ1c2VySWQiOiIxMDI3MjI1NDQ2In0=</vt:lpwstr>
  </property>
</Properties>
</file>